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7" w:rsidRDefault="007251F1" w:rsidP="002F7456">
      <w:pPr>
        <w:pStyle w:val="Heading1"/>
        <w:spacing w:line="240" w:lineRule="auto"/>
        <w:rPr>
          <w:sz w:val="72"/>
          <w:szCs w:val="72"/>
        </w:rPr>
      </w:pPr>
      <w:r w:rsidRPr="002F7456">
        <w:rPr>
          <w:sz w:val="72"/>
          <w:szCs w:val="72"/>
        </w:rPr>
        <w:softHyphen/>
      </w:r>
    </w:p>
    <w:p w:rsidR="00C91A94" w:rsidRDefault="00C91A94" w:rsidP="002F7456">
      <w:pPr>
        <w:pStyle w:val="Heading1"/>
        <w:spacing w:line="240" w:lineRule="auto"/>
        <w:rPr>
          <w:lang w:val="ro-RO"/>
        </w:rPr>
      </w:pPr>
      <w:r w:rsidRPr="00F21CB9">
        <w:rPr>
          <w:sz w:val="72"/>
          <w:szCs w:val="72"/>
          <w:lang w:val="pt-BR"/>
        </w:rPr>
        <w:t>PETROCART S.A.</w:t>
      </w:r>
      <w:r w:rsidRPr="00F21CB9">
        <w:rPr>
          <w:lang w:val="pt-BR"/>
        </w:rPr>
        <w:t xml:space="preserve"> </w:t>
      </w:r>
      <w:r w:rsidR="002F7456" w:rsidRPr="00F21CB9">
        <w:rPr>
          <w:lang w:val="pt-BR"/>
        </w:rPr>
        <w:br/>
      </w:r>
      <w:r w:rsidRPr="00F21CB9">
        <w:rPr>
          <w:lang w:val="pt-BR"/>
        </w:rPr>
        <w:t>PIATRA NEAM</w:t>
      </w:r>
      <w:r w:rsidRPr="00F21CB9">
        <w:rPr>
          <w:lang w:val="ro-RO"/>
        </w:rPr>
        <w:t>Ţ</w:t>
      </w:r>
    </w:p>
    <w:p w:rsidR="00DC44F8" w:rsidRPr="00471BA0" w:rsidRDefault="00DC44F8" w:rsidP="00DC44F8">
      <w:pPr>
        <w:rPr>
          <w:lang w:val="ro-RO"/>
        </w:rPr>
      </w:pPr>
      <w:r>
        <w:rPr>
          <w:lang w:val="ro-RO"/>
        </w:rPr>
        <w:t xml:space="preserve">In reorganizare judiciara /in judicial reorganision /en  redressment </w:t>
      </w:r>
    </w:p>
    <w:p w:rsidR="00EC556E" w:rsidRDefault="00EC556E" w:rsidP="00EC556E">
      <w:pPr>
        <w:pStyle w:val="NoSpacing"/>
        <w:rPr>
          <w:b/>
          <w:lang w:val="ro-RO" w:eastAsia="ro-RO"/>
        </w:rPr>
      </w:pPr>
    </w:p>
    <w:p w:rsidR="00EC556E" w:rsidRPr="00EC556E" w:rsidRDefault="00EC556E" w:rsidP="00EC556E">
      <w:pPr>
        <w:rPr>
          <w:lang w:val="ro-RO"/>
        </w:rPr>
      </w:pPr>
    </w:p>
    <w:p w:rsidR="00C91A94" w:rsidRPr="00C06CE4" w:rsidRDefault="006852E9" w:rsidP="00C91A94">
      <w:pPr>
        <w:pStyle w:val="Heading2"/>
        <w:rPr>
          <w:sz w:val="28"/>
          <w:lang w:val="pt-BR"/>
        </w:rPr>
      </w:pPr>
      <w:r w:rsidRPr="00C06CE4">
        <w:rPr>
          <w:sz w:val="28"/>
          <w:lang w:val="pt-BR"/>
        </w:rPr>
        <w:t>RAPORTUL ADMINISTRATORULUI</w:t>
      </w:r>
    </w:p>
    <w:p w:rsidR="00C91A94" w:rsidRPr="00C06CE4" w:rsidRDefault="00C91A94" w:rsidP="00C91A94">
      <w:pPr>
        <w:pStyle w:val="Heading3"/>
        <w:rPr>
          <w:b w:val="0"/>
          <w:sz w:val="28"/>
          <w:szCs w:val="28"/>
          <w:lang w:val="it-IT"/>
        </w:rPr>
      </w:pPr>
      <w:r w:rsidRPr="00C06CE4">
        <w:rPr>
          <w:b w:val="0"/>
          <w:sz w:val="28"/>
          <w:szCs w:val="28"/>
          <w:lang w:val="it-IT"/>
        </w:rPr>
        <w:t>Privind Situatiile Financiare Incheiate la 31.12.</w:t>
      </w:r>
      <w:r w:rsidR="006852E9" w:rsidRPr="00C06CE4">
        <w:rPr>
          <w:b w:val="0"/>
          <w:sz w:val="28"/>
          <w:szCs w:val="28"/>
          <w:lang w:val="it-IT"/>
        </w:rPr>
        <w:t>2023</w:t>
      </w:r>
    </w:p>
    <w:p w:rsidR="00C91A94" w:rsidRPr="00C06CE4" w:rsidRDefault="00C06CE4" w:rsidP="00C06CE4">
      <w:pPr>
        <w:tabs>
          <w:tab w:val="center" w:pos="4729"/>
        </w:tabs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ab/>
      </w:r>
      <w:r w:rsidR="002F7456" w:rsidRPr="00C06CE4">
        <w:rPr>
          <w:sz w:val="28"/>
          <w:szCs w:val="28"/>
          <w:lang w:val="it-IT"/>
        </w:rPr>
        <w:br/>
      </w:r>
      <w:r w:rsidR="002F7456" w:rsidRPr="00C06CE4">
        <w:rPr>
          <w:sz w:val="28"/>
          <w:szCs w:val="28"/>
          <w:lang w:val="it-IT"/>
        </w:rPr>
        <w:br/>
      </w:r>
      <w:r w:rsidR="00D517D6" w:rsidRPr="00C06CE4">
        <w:rPr>
          <w:sz w:val="28"/>
          <w:szCs w:val="28"/>
          <w:lang w:val="it-IT"/>
        </w:rPr>
        <w:t xml:space="preserve"> Administratoru</w:t>
      </w:r>
      <w:r w:rsidR="00C72FD8" w:rsidRPr="00C06CE4">
        <w:rPr>
          <w:sz w:val="28"/>
          <w:szCs w:val="28"/>
          <w:lang w:val="it-IT"/>
        </w:rPr>
        <w:t>l special  al S.C.Petrocart  S.A.</w:t>
      </w:r>
      <w:r w:rsidR="00D517D6" w:rsidRPr="00C06CE4">
        <w:rPr>
          <w:sz w:val="28"/>
          <w:szCs w:val="28"/>
          <w:lang w:val="it-IT"/>
        </w:rPr>
        <w:t xml:space="preserve">  </w:t>
      </w:r>
      <w:r w:rsidR="00C91A94" w:rsidRPr="00C06CE4">
        <w:rPr>
          <w:sz w:val="28"/>
          <w:szCs w:val="28"/>
          <w:lang w:val="it-IT"/>
        </w:rPr>
        <w:t xml:space="preserve"> prezinta Adunarii Generale a</w:t>
      </w:r>
      <w:r w:rsidR="00382C47" w:rsidRPr="00C06CE4">
        <w:rPr>
          <w:sz w:val="28"/>
          <w:szCs w:val="28"/>
          <w:lang w:val="it-IT"/>
        </w:rPr>
        <w:t xml:space="preserve"> </w:t>
      </w:r>
      <w:r w:rsidR="00C91A94" w:rsidRPr="00C06CE4">
        <w:rPr>
          <w:sz w:val="28"/>
          <w:szCs w:val="28"/>
          <w:lang w:val="it-IT"/>
        </w:rPr>
        <w:t xml:space="preserve"> Actionarilor urmatorul raport : </w:t>
      </w:r>
    </w:p>
    <w:p w:rsidR="00C91A94" w:rsidRPr="00C06CE4" w:rsidRDefault="00C91A94" w:rsidP="00C91A94">
      <w:p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Situatiile financiare  pentru anul 20</w:t>
      </w:r>
      <w:r w:rsidR="006852E9" w:rsidRPr="00C06CE4">
        <w:rPr>
          <w:sz w:val="28"/>
          <w:szCs w:val="28"/>
          <w:lang w:val="it-IT"/>
        </w:rPr>
        <w:t>23</w:t>
      </w:r>
      <w:r w:rsidR="00FD0691" w:rsidRPr="00C06CE4">
        <w:rPr>
          <w:sz w:val="28"/>
          <w:szCs w:val="28"/>
          <w:lang w:val="it-IT"/>
        </w:rPr>
        <w:t xml:space="preserve"> </w:t>
      </w:r>
      <w:r w:rsidRPr="00C06CE4">
        <w:rPr>
          <w:sz w:val="28"/>
          <w:szCs w:val="28"/>
          <w:lang w:val="it-IT"/>
        </w:rPr>
        <w:t xml:space="preserve"> sunt intocmite in conformitate cu Reglementarile Contabile Conforme cu Directivele Europene aprobate prin Ordinul Ministrului Finantelor Publice nr. </w:t>
      </w:r>
      <w:r w:rsidR="001133A1" w:rsidRPr="00C06CE4">
        <w:rPr>
          <w:sz w:val="28"/>
          <w:szCs w:val="28"/>
          <w:lang w:val="it-IT"/>
        </w:rPr>
        <w:t>1802/2014</w:t>
      </w:r>
    </w:p>
    <w:p w:rsidR="00C91A94" w:rsidRPr="00C06CE4" w:rsidRDefault="00C91A94" w:rsidP="00C91A94">
      <w:pPr>
        <w:rPr>
          <w:sz w:val="28"/>
          <w:szCs w:val="28"/>
        </w:rPr>
      </w:pPr>
      <w:r w:rsidRPr="00C06CE4">
        <w:rPr>
          <w:sz w:val="28"/>
          <w:szCs w:val="28"/>
        </w:rPr>
        <w:t xml:space="preserve">Situatiile financiare cuprind: </w:t>
      </w:r>
    </w:p>
    <w:p w:rsidR="00C91A94" w:rsidRPr="00C06CE4" w:rsidRDefault="00C91A94" w:rsidP="00C91A9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06CE4">
        <w:rPr>
          <w:sz w:val="28"/>
          <w:szCs w:val="28"/>
        </w:rPr>
        <w:t>Bilantul</w:t>
      </w:r>
    </w:p>
    <w:p w:rsidR="00C91A94" w:rsidRPr="00C06CE4" w:rsidRDefault="00C91A94" w:rsidP="00C91A9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06CE4">
        <w:rPr>
          <w:sz w:val="28"/>
          <w:szCs w:val="28"/>
        </w:rPr>
        <w:t>Contul de profit si pierderi</w:t>
      </w:r>
    </w:p>
    <w:p w:rsidR="00C91A94" w:rsidRPr="00C06CE4" w:rsidRDefault="00C91A94" w:rsidP="00C91A9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06CE4">
        <w:rPr>
          <w:sz w:val="28"/>
          <w:szCs w:val="28"/>
        </w:rPr>
        <w:t>Situatia modificarilor capitalurilor proprii</w:t>
      </w:r>
    </w:p>
    <w:p w:rsidR="00C91A94" w:rsidRPr="00C06CE4" w:rsidRDefault="00C91A94" w:rsidP="00C91A9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C06CE4">
        <w:rPr>
          <w:sz w:val="28"/>
          <w:szCs w:val="28"/>
        </w:rPr>
        <w:t>Situatia fluxurilor de numerar</w:t>
      </w:r>
    </w:p>
    <w:p w:rsidR="00C91A94" w:rsidRPr="00C06CE4" w:rsidRDefault="00C91A94" w:rsidP="00C91A94">
      <w:pPr>
        <w:pStyle w:val="ListParagraph"/>
        <w:numPr>
          <w:ilvl w:val="0"/>
          <w:numId w:val="21"/>
        </w:num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Notele explicative la Situatiile financiare.</w:t>
      </w:r>
    </w:p>
    <w:p w:rsidR="00652939" w:rsidRPr="00C06CE4" w:rsidRDefault="00C91A94" w:rsidP="00652939">
      <w:pPr>
        <w:pStyle w:val="ListParagraph"/>
        <w:numPr>
          <w:ilvl w:val="0"/>
          <w:numId w:val="21"/>
        </w:num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Bilantul la 31.12.20</w:t>
      </w:r>
      <w:r w:rsidR="006852E9" w:rsidRPr="00C06CE4">
        <w:rPr>
          <w:sz w:val="28"/>
          <w:szCs w:val="28"/>
          <w:lang w:val="it-IT"/>
        </w:rPr>
        <w:t>23</w:t>
      </w:r>
      <w:r w:rsidRPr="00C06CE4">
        <w:rPr>
          <w:sz w:val="28"/>
          <w:szCs w:val="28"/>
          <w:lang w:val="it-IT"/>
        </w:rPr>
        <w:t xml:space="preserve">  insumeaza capit</w:t>
      </w:r>
      <w:r w:rsidR="005D1831" w:rsidRPr="00C06CE4">
        <w:rPr>
          <w:sz w:val="28"/>
          <w:szCs w:val="28"/>
          <w:lang w:val="it-IT"/>
        </w:rPr>
        <w:t xml:space="preserve">aluri   proprii negative  in suma de </w:t>
      </w:r>
    </w:p>
    <w:p w:rsidR="00C91A94" w:rsidRPr="00C06CE4" w:rsidRDefault="006852E9" w:rsidP="00037D3A">
      <w:pPr>
        <w:pStyle w:val="ListParagraph"/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- 25.998.421</w:t>
      </w:r>
      <w:r w:rsidR="0057292C" w:rsidRPr="00C06CE4">
        <w:rPr>
          <w:sz w:val="28"/>
          <w:szCs w:val="28"/>
          <w:lang w:val="it-IT"/>
        </w:rPr>
        <w:t xml:space="preserve"> </w:t>
      </w:r>
      <w:r w:rsidR="00DD09B1" w:rsidRPr="00C06CE4">
        <w:rPr>
          <w:sz w:val="28"/>
          <w:szCs w:val="28"/>
          <w:lang w:val="it-IT"/>
        </w:rPr>
        <w:t xml:space="preserve"> lei</w:t>
      </w:r>
      <w:r w:rsidR="00C72FD8" w:rsidRPr="00C06CE4">
        <w:rPr>
          <w:sz w:val="28"/>
          <w:szCs w:val="28"/>
          <w:lang w:val="it-IT"/>
        </w:rPr>
        <w:t>.</w:t>
      </w:r>
    </w:p>
    <w:p w:rsidR="002F7456" w:rsidRPr="00C06CE4" w:rsidRDefault="00FD0691">
      <w:pPr>
        <w:spacing w:after="0" w:line="240" w:lineRule="auto"/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 xml:space="preserve"> </w:t>
      </w:r>
      <w:r w:rsidR="002F7456" w:rsidRPr="00C06CE4">
        <w:rPr>
          <w:sz w:val="28"/>
          <w:szCs w:val="28"/>
          <w:lang w:val="it-IT"/>
        </w:rPr>
        <w:br w:type="page"/>
      </w:r>
    </w:p>
    <w:p w:rsidR="00C91A94" w:rsidRPr="00C06CE4" w:rsidRDefault="00C91A94" w:rsidP="00C91A94">
      <w:pPr>
        <w:pStyle w:val="NoSpacing"/>
        <w:rPr>
          <w:sz w:val="28"/>
          <w:szCs w:val="28"/>
        </w:rPr>
      </w:pPr>
      <w:r w:rsidRPr="00C06CE4">
        <w:rPr>
          <w:sz w:val="28"/>
          <w:szCs w:val="28"/>
        </w:rPr>
        <w:lastRenderedPageBreak/>
        <w:t>Evolutia principalelor pozitii din bilant se prezinta astfel :</w:t>
      </w:r>
    </w:p>
    <w:p w:rsidR="00B17452" w:rsidRPr="00F62E2B" w:rsidRDefault="00861CCF" w:rsidP="00C91A94">
      <w:pPr>
        <w:pStyle w:val="NoSpacing"/>
        <w:rPr>
          <w:sz w:val="24"/>
        </w:rPr>
      </w:pPr>
      <w:r w:rsidRPr="00F62E2B">
        <w:rPr>
          <w:sz w:val="24"/>
        </w:rPr>
        <w:t xml:space="preserve">             lei</w:t>
      </w:r>
    </w:p>
    <w:tbl>
      <w:tblPr>
        <w:tblpPr w:leftFromText="180" w:rightFromText="180" w:vertAnchor="text" w:horzAnchor="page" w:tblpX="808" w:tblpY="192"/>
        <w:tblW w:w="15458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7"/>
        <w:gridCol w:w="4946"/>
        <w:gridCol w:w="1386"/>
        <w:gridCol w:w="1386"/>
        <w:gridCol w:w="1381"/>
        <w:gridCol w:w="10"/>
        <w:gridCol w:w="1381"/>
        <w:gridCol w:w="107"/>
        <w:gridCol w:w="1274"/>
        <w:gridCol w:w="117"/>
        <w:gridCol w:w="1274"/>
        <w:gridCol w:w="218"/>
        <w:gridCol w:w="1391"/>
      </w:tblGrid>
      <w:tr w:rsidR="00AF2562" w:rsidRPr="00F62E2B" w:rsidTr="00AF2562"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b/>
                <w:sz w:val="24"/>
              </w:rPr>
            </w:pPr>
            <w:r w:rsidRPr="00F62E2B">
              <w:rPr>
                <w:b/>
                <w:sz w:val="24"/>
              </w:rPr>
              <w:t>Specificatie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b/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b/>
                <w:sz w:val="24"/>
              </w:rPr>
            </w:pPr>
            <w:r w:rsidRPr="00F62E2B">
              <w:rPr>
                <w:b/>
                <w:sz w:val="24"/>
              </w:rPr>
              <w:t>31.12.2022</w:t>
            </w:r>
          </w:p>
        </w:tc>
        <w:tc>
          <w:tcPr>
            <w:tcW w:w="1391" w:type="dxa"/>
            <w:gridSpan w:val="2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b/>
                <w:sz w:val="24"/>
              </w:rPr>
            </w:pPr>
            <w:r w:rsidRPr="00F62E2B">
              <w:rPr>
                <w:b/>
                <w:sz w:val="24"/>
              </w:rPr>
              <w:t>31.12.2023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b/>
                <w:sz w:val="24"/>
              </w:rPr>
            </w:pP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b/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b/>
                <w:sz w:val="24"/>
              </w:rPr>
            </w:pPr>
          </w:p>
        </w:tc>
        <w:tc>
          <w:tcPr>
            <w:tcW w:w="1609" w:type="dxa"/>
            <w:gridSpan w:val="2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b/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A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b/>
                <w:sz w:val="24"/>
              </w:rPr>
              <w:t>ACTIVE IMOBILIZATE</w:t>
            </w:r>
            <w:r w:rsidRPr="00F62E2B">
              <w:rPr>
                <w:sz w:val="24"/>
              </w:rPr>
              <w:t xml:space="preserve">   din care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2.414.716</w:t>
            </w:r>
          </w:p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1.623.768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 xml:space="preserve">-Imobilizari necorporale 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 xml:space="preserve">- imobilizari  corporale 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2.106.575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1.623.768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 xml:space="preserve">- imobilizari financiare   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308.141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B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b/>
                <w:sz w:val="24"/>
              </w:rPr>
              <w:t>ACTIVE CIRCULANTE</w:t>
            </w:r>
            <w:r w:rsidRPr="00F62E2B">
              <w:rPr>
                <w:sz w:val="24"/>
              </w:rPr>
              <w:t xml:space="preserve"> din care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8.080.372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 xml:space="preserve">- stocuri 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1.170.446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970633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 xml:space="preserve">- creante  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194.630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619945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ind w:left="-1065" w:firstLine="1065"/>
              <w:rPr>
                <w:sz w:val="24"/>
              </w:rPr>
            </w:pPr>
            <w:r w:rsidRPr="00F62E2B">
              <w:rPr>
                <w:sz w:val="24"/>
              </w:rPr>
              <w:t xml:space="preserve">-disponibil 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6.715.296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376275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ind w:left="-1065" w:firstLine="1065"/>
              <w:rPr>
                <w:sz w:val="24"/>
              </w:rPr>
            </w:pPr>
            <w:r w:rsidRPr="00F62E2B">
              <w:rPr>
                <w:sz w:val="24"/>
              </w:rPr>
              <w:t>-investitii pe termen scurt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C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b/>
                <w:sz w:val="24"/>
                <w:lang w:val="it-IT"/>
              </w:rPr>
            </w:pPr>
            <w:r w:rsidRPr="00F62E2B">
              <w:rPr>
                <w:b/>
                <w:sz w:val="24"/>
              </w:rPr>
              <w:t>CHELTUIELI IN AVANS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  <w:lang w:val="it-IT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  <w:lang w:val="it-IT"/>
              </w:rPr>
            </w:pPr>
            <w:r w:rsidRPr="00F62E2B">
              <w:rPr>
                <w:sz w:val="24"/>
                <w:lang w:val="it-IT"/>
              </w:rPr>
              <w:t>828.527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  <w:lang w:val="it-IT"/>
              </w:rPr>
            </w:pPr>
            <w:r w:rsidRPr="00F62E2B">
              <w:rPr>
                <w:sz w:val="24"/>
                <w:lang w:val="it-IT"/>
              </w:rPr>
              <w:t>905361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  <w:lang w:val="it-IT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  <w:lang w:val="it-IT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  <w:lang w:val="it-IT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D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  <w:lang w:val="it-IT"/>
              </w:rPr>
            </w:pPr>
            <w:r w:rsidRPr="00F62E2B">
              <w:rPr>
                <w:sz w:val="24"/>
                <w:lang w:val="it-IT"/>
              </w:rPr>
              <w:t>datorii ce trebuiesc platite intr-o perioada mai mica de un an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5.939.890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30.494.403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E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b/>
                <w:sz w:val="24"/>
                <w:lang w:val="pt-BR"/>
              </w:rPr>
            </w:pPr>
            <w:r w:rsidRPr="00F62E2B">
              <w:rPr>
                <w:b/>
                <w:sz w:val="24"/>
                <w:lang w:val="pt-BR"/>
              </w:rPr>
              <w:t>ACTIVE CIRCULANTE, RESPECTIV DATORII CURENTE NETE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2.969.009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-27.622.189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G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b/>
                <w:sz w:val="24"/>
                <w:lang w:val="it-IT"/>
              </w:rPr>
            </w:pPr>
            <w:r w:rsidRPr="00F62E2B">
              <w:rPr>
                <w:b/>
                <w:sz w:val="24"/>
                <w:lang w:val="it-IT"/>
              </w:rPr>
              <w:t>DATORII CE TREBUIE PLATITE INTR-O PERIOADA MAI MARE DE UN AN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30.367.780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b/>
                <w:sz w:val="24"/>
              </w:rPr>
            </w:pPr>
            <w:r w:rsidRPr="00F62E2B">
              <w:rPr>
                <w:b/>
                <w:sz w:val="24"/>
              </w:rPr>
              <w:t>PROVIZIOANE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I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b/>
                <w:sz w:val="24"/>
              </w:rPr>
            </w:pPr>
            <w:r w:rsidRPr="00F62E2B">
              <w:rPr>
                <w:b/>
                <w:sz w:val="24"/>
              </w:rPr>
              <w:t>VENITURI IN AVANS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0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J</w:t>
            </w: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  <w:lang w:val="it-IT"/>
              </w:rPr>
            </w:pPr>
            <w:r w:rsidRPr="00F62E2B">
              <w:rPr>
                <w:b/>
                <w:sz w:val="24"/>
                <w:lang w:val="it-IT"/>
              </w:rPr>
              <w:t>CAPITAL SI REZERVE</w:t>
            </w:r>
            <w:r w:rsidRPr="00F62E2B">
              <w:rPr>
                <w:sz w:val="24"/>
                <w:lang w:val="it-IT"/>
              </w:rPr>
              <w:t xml:space="preserve"> din care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-24.984.055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-25998.421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- capitalul social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19.637.946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19.637.946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-rezerve din reevaluare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center"/>
              <w:rPr>
                <w:sz w:val="24"/>
              </w:rPr>
            </w:pPr>
            <w:r w:rsidRPr="00F62E2B">
              <w:rPr>
                <w:sz w:val="24"/>
              </w:rPr>
              <w:t xml:space="preserve">                    335.193</w:t>
            </w:r>
          </w:p>
        </w:tc>
        <w:tc>
          <w:tcPr>
            <w:tcW w:w="1381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center"/>
              <w:rPr>
                <w:sz w:val="24"/>
              </w:rPr>
            </w:pPr>
          </w:p>
          <w:p w:rsidR="00BE3908" w:rsidRPr="00F62E2B" w:rsidRDefault="00BE3908" w:rsidP="006852E9">
            <w:pPr>
              <w:pStyle w:val="NoSpacing"/>
              <w:spacing w:before="60" w:after="60"/>
              <w:jc w:val="center"/>
              <w:rPr>
                <w:sz w:val="24"/>
              </w:rPr>
            </w:pPr>
            <w:r w:rsidRPr="00F62E2B">
              <w:rPr>
                <w:sz w:val="24"/>
              </w:rPr>
              <w:t>269.457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- rezerve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2.912.220</w:t>
            </w:r>
          </w:p>
        </w:tc>
        <w:tc>
          <w:tcPr>
            <w:tcW w:w="1381" w:type="dxa"/>
          </w:tcPr>
          <w:p w:rsidR="00AF2562" w:rsidRPr="00F62E2B" w:rsidRDefault="00BE3908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2.812.373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- rezultatul reportat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-47.001.166</w:t>
            </w:r>
          </w:p>
        </w:tc>
        <w:tc>
          <w:tcPr>
            <w:tcW w:w="1381" w:type="dxa"/>
          </w:tcPr>
          <w:p w:rsidR="00AF2562" w:rsidRPr="00F62E2B" w:rsidRDefault="00BE3908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-47.804.382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 xml:space="preserve">- rezultatul nerepartizat al exercitiului 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-868.952</w:t>
            </w:r>
          </w:p>
        </w:tc>
        <w:tc>
          <w:tcPr>
            <w:tcW w:w="1381" w:type="dxa"/>
          </w:tcPr>
          <w:p w:rsidR="00AF2562" w:rsidRPr="00F62E2B" w:rsidRDefault="00BE3908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-913.815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  <w:tr w:rsidR="00AF2562" w:rsidRPr="00F62E2B" w:rsidTr="00AF2562">
        <w:trPr>
          <w:gridAfter w:val="1"/>
          <w:wAfter w:w="1391" w:type="dxa"/>
        </w:trPr>
        <w:tc>
          <w:tcPr>
            <w:tcW w:w="587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</w:p>
        </w:tc>
        <w:tc>
          <w:tcPr>
            <w:tcW w:w="4946" w:type="dxa"/>
          </w:tcPr>
          <w:p w:rsidR="00AF2562" w:rsidRPr="00F62E2B" w:rsidRDefault="00AF2562" w:rsidP="006852E9">
            <w:pPr>
              <w:pStyle w:val="NoSpacing"/>
              <w:spacing w:before="60" w:after="60"/>
              <w:rPr>
                <w:sz w:val="24"/>
              </w:rPr>
            </w:pPr>
            <w:r w:rsidRPr="00F62E2B">
              <w:rPr>
                <w:sz w:val="24"/>
              </w:rPr>
              <w:t>- prime capital</w:t>
            </w: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386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  <w:r w:rsidRPr="00F62E2B">
              <w:rPr>
                <w:sz w:val="24"/>
              </w:rPr>
              <w:t>704</w:t>
            </w:r>
          </w:p>
        </w:tc>
        <w:tc>
          <w:tcPr>
            <w:tcW w:w="1381" w:type="dxa"/>
          </w:tcPr>
          <w:p w:rsidR="00AF2562" w:rsidRPr="00F62E2B" w:rsidRDefault="00BE3908" w:rsidP="00BE3908">
            <w:pPr>
              <w:pStyle w:val="NoSpacing"/>
              <w:spacing w:before="60" w:after="60"/>
              <w:jc w:val="center"/>
              <w:rPr>
                <w:sz w:val="24"/>
              </w:rPr>
            </w:pPr>
            <w:r w:rsidRPr="00F62E2B">
              <w:rPr>
                <w:sz w:val="24"/>
              </w:rPr>
              <w:t xml:space="preserve">            704</w:t>
            </w:r>
          </w:p>
        </w:tc>
        <w:tc>
          <w:tcPr>
            <w:tcW w:w="1498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274" w:type="dxa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  <w:tc>
          <w:tcPr>
            <w:tcW w:w="1609" w:type="dxa"/>
            <w:gridSpan w:val="3"/>
          </w:tcPr>
          <w:p w:rsidR="00AF2562" w:rsidRPr="00F62E2B" w:rsidRDefault="00AF2562" w:rsidP="006852E9">
            <w:pPr>
              <w:pStyle w:val="NoSpacing"/>
              <w:spacing w:before="60" w:after="60"/>
              <w:jc w:val="right"/>
              <w:rPr>
                <w:sz w:val="24"/>
              </w:rPr>
            </w:pPr>
          </w:p>
        </w:tc>
      </w:tr>
    </w:tbl>
    <w:p w:rsidR="00C91A94" w:rsidRPr="00C06CE4" w:rsidRDefault="00C91A94" w:rsidP="00C91A94">
      <w:pPr>
        <w:pStyle w:val="NoSpacing"/>
        <w:rPr>
          <w:sz w:val="28"/>
          <w:szCs w:val="28"/>
        </w:rPr>
      </w:pPr>
      <w:r w:rsidRPr="00C06CE4">
        <w:rPr>
          <w:sz w:val="28"/>
          <w:szCs w:val="28"/>
        </w:rPr>
        <w:tab/>
      </w:r>
    </w:p>
    <w:p w:rsidR="00365E66" w:rsidRPr="00C06CE4" w:rsidRDefault="00365E66" w:rsidP="00C91A94">
      <w:pPr>
        <w:pStyle w:val="NoSpacing"/>
        <w:rPr>
          <w:sz w:val="28"/>
          <w:szCs w:val="28"/>
        </w:rPr>
      </w:pPr>
    </w:p>
    <w:p w:rsidR="00365E66" w:rsidRPr="00C06CE4" w:rsidRDefault="00365E66" w:rsidP="00C91A94">
      <w:pPr>
        <w:pStyle w:val="NoSpacing"/>
        <w:rPr>
          <w:sz w:val="28"/>
          <w:szCs w:val="28"/>
        </w:rPr>
      </w:pPr>
    </w:p>
    <w:p w:rsidR="002A038E" w:rsidRPr="00C06CE4" w:rsidRDefault="002A038E" w:rsidP="00C91A94">
      <w:pPr>
        <w:pStyle w:val="NoSpacing"/>
        <w:rPr>
          <w:sz w:val="28"/>
          <w:szCs w:val="28"/>
        </w:rPr>
      </w:pPr>
    </w:p>
    <w:p w:rsidR="00365E66" w:rsidRPr="00C06CE4" w:rsidRDefault="00365E66" w:rsidP="00C91A94">
      <w:pPr>
        <w:pStyle w:val="NoSpacing"/>
        <w:rPr>
          <w:sz w:val="28"/>
          <w:szCs w:val="28"/>
        </w:rPr>
      </w:pPr>
    </w:p>
    <w:p w:rsidR="002A038E" w:rsidRDefault="002518AD" w:rsidP="002518AD">
      <w:p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lastRenderedPageBreak/>
        <w:t>In anul 20</w:t>
      </w:r>
      <w:r w:rsidR="00FF21FD" w:rsidRPr="00C06CE4">
        <w:rPr>
          <w:sz w:val="28"/>
          <w:szCs w:val="28"/>
          <w:lang w:val="it-IT"/>
        </w:rPr>
        <w:t>23</w:t>
      </w:r>
      <w:r w:rsidRPr="00C06CE4">
        <w:rPr>
          <w:sz w:val="28"/>
          <w:szCs w:val="28"/>
          <w:lang w:val="it-IT"/>
        </w:rPr>
        <w:t xml:space="preserve"> </w:t>
      </w:r>
      <w:r w:rsidR="003A0DD0" w:rsidRPr="00C06CE4">
        <w:rPr>
          <w:sz w:val="28"/>
          <w:szCs w:val="28"/>
          <w:lang w:val="it-IT"/>
        </w:rPr>
        <w:t xml:space="preserve"> </w:t>
      </w:r>
      <w:r w:rsidRPr="00C06CE4">
        <w:rPr>
          <w:sz w:val="28"/>
          <w:szCs w:val="28"/>
          <w:lang w:val="it-IT"/>
        </w:rPr>
        <w:t>au fost   scoase din  evidentele contabile   imobilizari  corpor</w:t>
      </w:r>
      <w:r w:rsidR="003A0DD0" w:rsidRPr="00C06CE4">
        <w:rPr>
          <w:sz w:val="28"/>
          <w:szCs w:val="28"/>
          <w:lang w:val="it-IT"/>
        </w:rPr>
        <w:t xml:space="preserve">ale, respectiv mijloace fixe   aprobate pentru  valorificare si/sau casare prin   Hotararile </w:t>
      </w:r>
      <w:r w:rsidRPr="00C06CE4">
        <w:rPr>
          <w:sz w:val="28"/>
          <w:szCs w:val="28"/>
          <w:lang w:val="it-IT"/>
        </w:rPr>
        <w:t xml:space="preserve"> Adunarii Gene</w:t>
      </w:r>
      <w:r w:rsidR="00E93B40" w:rsidRPr="00C06CE4">
        <w:rPr>
          <w:sz w:val="28"/>
          <w:szCs w:val="28"/>
          <w:lang w:val="it-IT"/>
        </w:rPr>
        <w:t>rale</w:t>
      </w:r>
      <w:r w:rsidRPr="00C06CE4">
        <w:rPr>
          <w:sz w:val="28"/>
          <w:szCs w:val="28"/>
          <w:lang w:val="it-IT"/>
        </w:rPr>
        <w:t xml:space="preserve"> </w:t>
      </w:r>
      <w:r w:rsidR="002A038E" w:rsidRPr="00C06CE4">
        <w:rPr>
          <w:sz w:val="28"/>
          <w:szCs w:val="28"/>
          <w:lang w:val="it-IT"/>
        </w:rPr>
        <w:t xml:space="preserve"> a Creditorilor astfel:</w:t>
      </w:r>
    </w:p>
    <w:p w:rsidR="002A038E" w:rsidRPr="00C06CE4" w:rsidRDefault="002A038E" w:rsidP="002A038E">
      <w:pPr>
        <w:numPr>
          <w:ilvl w:val="0"/>
          <w:numId w:val="46"/>
        </w:numPr>
        <w:spacing w:before="240" w:after="0" w:line="240" w:lineRule="auto"/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 xml:space="preserve">Imobilizari corporale de natura mijloacelor fixe  scoase din evidenta, urmare   valorificarilor de active  conform aprobarilor  Adunarii Generala a Creditorilor din decembrie  2022, iunie 2023 si octombrie 2023  in   suma de 4.074.649,87 lei, valoare bruta de inregistrare. </w:t>
      </w:r>
    </w:p>
    <w:p w:rsidR="002A038E" w:rsidRPr="00C06CE4" w:rsidRDefault="002A038E" w:rsidP="002A038E">
      <w:pPr>
        <w:pStyle w:val="ListParagraph"/>
        <w:ind w:left="1068"/>
        <w:rPr>
          <w:sz w:val="28"/>
          <w:szCs w:val="28"/>
          <w:lang w:val="it-IT"/>
        </w:rPr>
      </w:pPr>
    </w:p>
    <w:p w:rsidR="002A038E" w:rsidRPr="00C06CE4" w:rsidRDefault="002A038E" w:rsidP="002A038E">
      <w:pPr>
        <w:numPr>
          <w:ilvl w:val="0"/>
          <w:numId w:val="46"/>
        </w:numPr>
        <w:spacing w:after="0" w:line="240" w:lineRule="auto"/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Imobilizari corporale  de natura mijloacelor fixe   dezafectate si scoase din  functiune, casate  conform aprobarii Adunarii Generale a Creditorilor  din 27.07.2022  si din 05. 09.2023  la valoare bruta de inregistrare in suma de  427.916,31  lei.</w:t>
      </w:r>
    </w:p>
    <w:p w:rsidR="002A038E" w:rsidRPr="00C06CE4" w:rsidRDefault="002A038E" w:rsidP="002A038E">
      <w:pPr>
        <w:pStyle w:val="ListParagraph"/>
        <w:rPr>
          <w:sz w:val="28"/>
          <w:szCs w:val="28"/>
          <w:lang w:val="it-IT"/>
        </w:rPr>
      </w:pPr>
    </w:p>
    <w:p w:rsidR="002A038E" w:rsidRPr="00C06CE4" w:rsidRDefault="00242256" w:rsidP="002A038E">
      <w:p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I</w:t>
      </w:r>
      <w:r w:rsidR="002A038E" w:rsidRPr="00C06CE4">
        <w:rPr>
          <w:sz w:val="28"/>
          <w:szCs w:val="28"/>
          <w:lang w:val="it-IT"/>
        </w:rPr>
        <w:t>mobilizari</w:t>
      </w:r>
      <w:r w:rsidRPr="00C06CE4">
        <w:rPr>
          <w:sz w:val="28"/>
          <w:szCs w:val="28"/>
          <w:lang w:val="it-IT"/>
        </w:rPr>
        <w:t xml:space="preserve">le </w:t>
      </w:r>
      <w:r w:rsidR="002A038E" w:rsidRPr="00C06CE4">
        <w:rPr>
          <w:sz w:val="28"/>
          <w:szCs w:val="28"/>
          <w:lang w:val="it-IT"/>
        </w:rPr>
        <w:t xml:space="preserve"> financiare reprezentand  participatii in capitalul social al altor so</w:t>
      </w:r>
      <w:r w:rsidRPr="00C06CE4">
        <w:rPr>
          <w:sz w:val="28"/>
          <w:szCs w:val="28"/>
          <w:lang w:val="it-IT"/>
        </w:rPr>
        <w:t xml:space="preserve">cietati  in suma de 308.141 lei  au fost scoase din evidenta </w:t>
      </w:r>
      <w:r w:rsidR="002A038E" w:rsidRPr="00C06CE4">
        <w:rPr>
          <w:sz w:val="28"/>
          <w:szCs w:val="28"/>
          <w:lang w:val="it-IT"/>
        </w:rPr>
        <w:t xml:space="preserve"> urmare vanzarii participatilor  detinute de Petrocart  la Duplexcart S.A si a radierierii societatilor P B TRAFO SRL si Bursa Lemnului S.A</w:t>
      </w:r>
      <w:r w:rsidRPr="00C06CE4">
        <w:rPr>
          <w:sz w:val="28"/>
          <w:szCs w:val="28"/>
          <w:lang w:val="it-IT"/>
        </w:rPr>
        <w:t>.</w:t>
      </w:r>
    </w:p>
    <w:p w:rsidR="002A038E" w:rsidRPr="00C06CE4" w:rsidRDefault="002A038E" w:rsidP="00242256">
      <w:p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Surplusul realizat din diferentele de reevaluare  aferente   imobilizarilor  iesite  din patrimoniu  a  fost in suma de 65.735.97   lei  si a fost transferat in Rezultatul reportat  reprezentand surplus din rezerve din reevaluare.</w:t>
      </w:r>
    </w:p>
    <w:p w:rsidR="00DE236F" w:rsidRPr="00C06CE4" w:rsidRDefault="00E93B40" w:rsidP="002518AD">
      <w:p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Valoarea neta a stocurilor</w:t>
      </w:r>
      <w:r w:rsidR="00DD3469" w:rsidRPr="00C06CE4">
        <w:rPr>
          <w:sz w:val="28"/>
          <w:szCs w:val="28"/>
          <w:lang w:val="it-IT"/>
        </w:rPr>
        <w:t xml:space="preserve"> indica o reducere a acestora</w:t>
      </w:r>
      <w:r w:rsidR="00530953" w:rsidRPr="00C06CE4">
        <w:rPr>
          <w:sz w:val="28"/>
          <w:szCs w:val="28"/>
          <w:lang w:val="it-IT"/>
        </w:rPr>
        <w:t xml:space="preserve">, </w:t>
      </w:r>
      <w:r w:rsidR="003A0DD0" w:rsidRPr="00C06CE4">
        <w:rPr>
          <w:sz w:val="28"/>
          <w:szCs w:val="28"/>
          <w:lang w:val="it-IT"/>
        </w:rPr>
        <w:t xml:space="preserve"> urmare operatiunilor de valorificare si declasare efectuate in baza aprobarii Adunarii Generale a Creditorilor din </w:t>
      </w:r>
      <w:r w:rsidR="00DE236F" w:rsidRPr="00C06CE4">
        <w:rPr>
          <w:sz w:val="28"/>
          <w:szCs w:val="28"/>
          <w:lang w:val="it-IT"/>
        </w:rPr>
        <w:t>17 12.</w:t>
      </w:r>
      <w:r w:rsidR="00FF21FD" w:rsidRPr="00C06CE4">
        <w:rPr>
          <w:sz w:val="28"/>
          <w:szCs w:val="28"/>
          <w:lang w:val="it-IT"/>
        </w:rPr>
        <w:t xml:space="preserve"> 2021 si </w:t>
      </w:r>
      <w:r w:rsidR="003A0DD0" w:rsidRPr="00C06CE4">
        <w:rPr>
          <w:sz w:val="28"/>
          <w:szCs w:val="28"/>
          <w:lang w:val="it-IT"/>
        </w:rPr>
        <w:t>27.07.2022</w:t>
      </w:r>
      <w:r w:rsidR="00D52DF4" w:rsidRPr="00C06CE4">
        <w:rPr>
          <w:sz w:val="28"/>
          <w:szCs w:val="28"/>
          <w:lang w:val="it-IT"/>
        </w:rPr>
        <w:t>.</w:t>
      </w:r>
    </w:p>
    <w:p w:rsidR="00DE236F" w:rsidRPr="00C06CE4" w:rsidRDefault="00DE236F" w:rsidP="002518AD">
      <w:p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>Valoarea neta a creantelor inregistreeaza o crestere fata de anul precedent urmare refacturarii catre Vrancart S.A. a unor diferente de pret   la energie electrica facturate de catre  furnizorul de energie</w:t>
      </w:r>
      <w:r w:rsidR="00C06CE4" w:rsidRPr="00C06CE4">
        <w:rPr>
          <w:sz w:val="28"/>
          <w:szCs w:val="28"/>
          <w:lang w:val="it-IT"/>
        </w:rPr>
        <w:t>,</w:t>
      </w:r>
      <w:r w:rsidRPr="00C06CE4">
        <w:rPr>
          <w:sz w:val="28"/>
          <w:szCs w:val="28"/>
          <w:lang w:val="it-IT"/>
        </w:rPr>
        <w:t xml:space="preserve"> </w:t>
      </w:r>
      <w:r w:rsidR="00C06CE4" w:rsidRPr="00C06CE4">
        <w:rPr>
          <w:sz w:val="28"/>
          <w:szCs w:val="28"/>
          <w:lang w:val="it-IT"/>
        </w:rPr>
        <w:t xml:space="preserve">diferente reprezentand compensatii necuvenite acordate in perioada noiembrie 2021 -ianuarie 2022  - perioada  aflata sub incidenta contractului de antrepriza - retrase ulterior de catre Ministerul Energiei pe motiv de neeligibilitate , societatea Petrocart fiind in procedura insolventei </w:t>
      </w:r>
    </w:p>
    <w:p w:rsidR="00B3284B" w:rsidRPr="00C06CE4" w:rsidRDefault="00C45F95" w:rsidP="002518AD">
      <w:pPr>
        <w:rPr>
          <w:sz w:val="28"/>
          <w:szCs w:val="28"/>
          <w:lang w:val="it-IT"/>
        </w:rPr>
      </w:pPr>
      <w:r w:rsidRPr="00C06CE4">
        <w:rPr>
          <w:sz w:val="28"/>
          <w:szCs w:val="28"/>
          <w:lang w:val="it-IT"/>
        </w:rPr>
        <w:t xml:space="preserve"> </w:t>
      </w:r>
      <w:r w:rsidR="00046953" w:rsidRPr="00C06CE4">
        <w:rPr>
          <w:sz w:val="28"/>
          <w:szCs w:val="28"/>
          <w:lang w:val="it-IT"/>
        </w:rPr>
        <w:t>Sit</w:t>
      </w:r>
      <w:r w:rsidR="00D52DF4" w:rsidRPr="00C06CE4">
        <w:rPr>
          <w:sz w:val="28"/>
          <w:szCs w:val="28"/>
          <w:lang w:val="it-IT"/>
        </w:rPr>
        <w:t>uatia  ajustarilor inregistrate</w:t>
      </w:r>
      <w:r w:rsidR="00C06CE4" w:rsidRPr="00C06CE4">
        <w:rPr>
          <w:sz w:val="28"/>
          <w:szCs w:val="28"/>
          <w:lang w:val="it-IT"/>
        </w:rPr>
        <w:t xml:space="preserve"> pentru activele circulante </w:t>
      </w:r>
      <w:r w:rsidR="00046953" w:rsidRPr="00C06CE4">
        <w:rPr>
          <w:sz w:val="28"/>
          <w:szCs w:val="28"/>
          <w:lang w:val="it-IT"/>
        </w:rPr>
        <w:t>,</w:t>
      </w:r>
      <w:r w:rsidR="00242690" w:rsidRPr="00C06CE4">
        <w:rPr>
          <w:sz w:val="28"/>
          <w:szCs w:val="28"/>
          <w:lang w:val="it-IT"/>
        </w:rPr>
        <w:t xml:space="preserve"> includerea </w:t>
      </w:r>
      <w:r w:rsidR="00046953" w:rsidRPr="00C06CE4">
        <w:rPr>
          <w:sz w:val="28"/>
          <w:szCs w:val="28"/>
          <w:lang w:val="it-IT"/>
        </w:rPr>
        <w:t xml:space="preserve"> pe cheltuieli si transferul acestora la venituri  </w:t>
      </w:r>
      <w:r w:rsidRPr="00C06CE4">
        <w:rPr>
          <w:sz w:val="28"/>
          <w:szCs w:val="28"/>
          <w:lang w:val="it-IT"/>
        </w:rPr>
        <w:t xml:space="preserve">sunt prezentate </w:t>
      </w:r>
      <w:r w:rsidR="00D52DF4" w:rsidRPr="00C06CE4">
        <w:rPr>
          <w:sz w:val="28"/>
          <w:szCs w:val="28"/>
          <w:lang w:val="it-IT"/>
        </w:rPr>
        <w:t xml:space="preserve"> in notele explicative.</w:t>
      </w:r>
    </w:p>
    <w:p w:rsidR="00365E66" w:rsidRPr="00C06CE4" w:rsidRDefault="00C45F95" w:rsidP="00C91A94">
      <w:pPr>
        <w:pStyle w:val="NoSpacing"/>
        <w:rPr>
          <w:sz w:val="28"/>
          <w:szCs w:val="28"/>
        </w:rPr>
      </w:pPr>
      <w:r w:rsidRPr="00C06CE4">
        <w:rPr>
          <w:sz w:val="28"/>
          <w:szCs w:val="28"/>
        </w:rPr>
        <w:t>Dis</w:t>
      </w:r>
      <w:r w:rsidR="003A0DD0" w:rsidRPr="00C06CE4">
        <w:rPr>
          <w:sz w:val="28"/>
          <w:szCs w:val="28"/>
        </w:rPr>
        <w:t>p</w:t>
      </w:r>
      <w:r w:rsidR="00FF21FD" w:rsidRPr="00C06CE4">
        <w:rPr>
          <w:sz w:val="28"/>
          <w:szCs w:val="28"/>
        </w:rPr>
        <w:t>onibilitatile banesti au scazut</w:t>
      </w:r>
      <w:r w:rsidR="00C31DAB" w:rsidRPr="00C06CE4">
        <w:rPr>
          <w:sz w:val="28"/>
          <w:szCs w:val="28"/>
        </w:rPr>
        <w:t xml:space="preserve">  urmare utilizarii incasarilor din valorificarile efectuat,  pentru plata  creditorilor conform  graficului din planul de Reorganizare  si pentru plati curente in cadrul procedurii</w:t>
      </w:r>
      <w:r w:rsidR="00C06CE4" w:rsidRPr="00C06CE4">
        <w:rPr>
          <w:sz w:val="28"/>
          <w:szCs w:val="28"/>
        </w:rPr>
        <w:t>.</w:t>
      </w:r>
      <w:r w:rsidR="00C31DAB" w:rsidRPr="00C06CE4">
        <w:rPr>
          <w:sz w:val="28"/>
          <w:szCs w:val="28"/>
        </w:rPr>
        <w:t xml:space="preserve"> </w:t>
      </w:r>
    </w:p>
    <w:p w:rsidR="003A0DD0" w:rsidRPr="00C06CE4" w:rsidRDefault="003A0DD0" w:rsidP="00C91A94">
      <w:pPr>
        <w:pStyle w:val="NoSpacing"/>
        <w:rPr>
          <w:sz w:val="28"/>
          <w:szCs w:val="28"/>
        </w:rPr>
      </w:pPr>
    </w:p>
    <w:p w:rsidR="00365E66" w:rsidRPr="00C06CE4" w:rsidRDefault="00C45F95" w:rsidP="00C91A94">
      <w:pPr>
        <w:pStyle w:val="NoSpacing"/>
        <w:rPr>
          <w:sz w:val="28"/>
          <w:szCs w:val="28"/>
        </w:rPr>
      </w:pPr>
      <w:r w:rsidRPr="00C06CE4">
        <w:rPr>
          <w:sz w:val="28"/>
          <w:szCs w:val="28"/>
        </w:rPr>
        <w:t>Dato</w:t>
      </w:r>
      <w:r w:rsidR="005126D3" w:rsidRPr="00C06CE4">
        <w:rPr>
          <w:sz w:val="28"/>
          <w:szCs w:val="28"/>
        </w:rPr>
        <w:t>riile  societatii la 31.12. 2023</w:t>
      </w:r>
      <w:r w:rsidR="00C31DAB" w:rsidRPr="00C06CE4">
        <w:rPr>
          <w:sz w:val="28"/>
          <w:szCs w:val="28"/>
        </w:rPr>
        <w:t xml:space="preserve">  reprezinta datorii </w:t>
      </w:r>
      <w:r w:rsidR="00B42961" w:rsidRPr="00C06CE4">
        <w:rPr>
          <w:sz w:val="28"/>
          <w:szCs w:val="28"/>
        </w:rPr>
        <w:t xml:space="preserve"> </w:t>
      </w:r>
      <w:r w:rsidRPr="00C06CE4">
        <w:rPr>
          <w:sz w:val="28"/>
          <w:szCs w:val="28"/>
        </w:rPr>
        <w:t xml:space="preserve"> pe te</w:t>
      </w:r>
      <w:r w:rsidR="00C06CE4" w:rsidRPr="00C06CE4">
        <w:rPr>
          <w:sz w:val="28"/>
          <w:szCs w:val="28"/>
        </w:rPr>
        <w:t xml:space="preserve">rmen  scurt </w:t>
      </w:r>
      <w:r w:rsidRPr="00C06CE4">
        <w:rPr>
          <w:sz w:val="28"/>
          <w:szCs w:val="28"/>
        </w:rPr>
        <w:t xml:space="preserve">  tinand cont de graficul aprobat de creditori prin Planul de reorganizare .</w:t>
      </w:r>
    </w:p>
    <w:p w:rsidR="003A0DD0" w:rsidRPr="00C06CE4" w:rsidRDefault="003A0DD0" w:rsidP="00C91A94">
      <w:pPr>
        <w:pStyle w:val="NoSpacing"/>
        <w:rPr>
          <w:sz w:val="28"/>
          <w:szCs w:val="28"/>
        </w:rPr>
      </w:pPr>
      <w:r w:rsidRPr="00C06CE4">
        <w:rPr>
          <w:sz w:val="28"/>
          <w:szCs w:val="28"/>
        </w:rPr>
        <w:t>Ratele prevazute in Planul de reorganizare au fos</w:t>
      </w:r>
      <w:r w:rsidR="00AD3A9E">
        <w:rPr>
          <w:sz w:val="28"/>
          <w:szCs w:val="28"/>
        </w:rPr>
        <w:t>t achitate in 2023 in proportie de</w:t>
      </w:r>
      <w:r w:rsidRPr="00C06CE4">
        <w:rPr>
          <w:sz w:val="28"/>
          <w:szCs w:val="28"/>
        </w:rPr>
        <w:t xml:space="preserve"> </w:t>
      </w:r>
      <w:r w:rsidR="00AD3A9E">
        <w:rPr>
          <w:sz w:val="28"/>
          <w:szCs w:val="28"/>
        </w:rPr>
        <w:t>90%.</w:t>
      </w:r>
    </w:p>
    <w:p w:rsidR="00C06CE4" w:rsidRDefault="00C06CE4" w:rsidP="00C91A94">
      <w:pPr>
        <w:pStyle w:val="NoSpacing"/>
        <w:rPr>
          <w:sz w:val="24"/>
        </w:rPr>
      </w:pPr>
    </w:p>
    <w:p w:rsidR="00365E66" w:rsidRDefault="00365E66" w:rsidP="00C91A94">
      <w:pPr>
        <w:pStyle w:val="NoSpacing"/>
        <w:rPr>
          <w:sz w:val="24"/>
        </w:rPr>
      </w:pPr>
    </w:p>
    <w:p w:rsidR="00C91A94" w:rsidRPr="00F62E2B" w:rsidRDefault="00C91A94" w:rsidP="00C91A94">
      <w:pPr>
        <w:rPr>
          <w:sz w:val="28"/>
          <w:szCs w:val="28"/>
          <w:lang w:val="it-IT"/>
        </w:rPr>
      </w:pPr>
      <w:r w:rsidRPr="00F62E2B">
        <w:rPr>
          <w:b/>
          <w:bCs/>
          <w:sz w:val="28"/>
          <w:szCs w:val="28"/>
          <w:lang w:val="it-IT"/>
        </w:rPr>
        <w:t>Contul de profit si pierdere</w:t>
      </w:r>
      <w:r w:rsidRPr="00F62E2B">
        <w:rPr>
          <w:sz w:val="28"/>
          <w:szCs w:val="28"/>
          <w:lang w:val="it-IT"/>
        </w:rPr>
        <w:t xml:space="preserve">  reflecta in mod fidel veniturile, cheltuielile si rezultatele financiare realizate in exercitiul financiar </w:t>
      </w:r>
      <w:r w:rsidR="005126D3" w:rsidRPr="00F62E2B">
        <w:rPr>
          <w:sz w:val="28"/>
          <w:szCs w:val="28"/>
          <w:lang w:val="it-IT"/>
        </w:rPr>
        <w:t>2023</w:t>
      </w:r>
      <w:r w:rsidR="00357692" w:rsidRPr="00F62E2B">
        <w:rPr>
          <w:sz w:val="28"/>
          <w:szCs w:val="28"/>
          <w:lang w:val="it-IT"/>
        </w:rPr>
        <w:t>.</w:t>
      </w:r>
    </w:p>
    <w:p w:rsidR="00B17452" w:rsidRPr="00F62E2B" w:rsidRDefault="00A76A3E" w:rsidP="00B17452">
      <w:pPr>
        <w:pStyle w:val="NoSpacing"/>
        <w:rPr>
          <w:sz w:val="28"/>
          <w:szCs w:val="28"/>
        </w:rPr>
      </w:pPr>
      <w:r w:rsidRPr="00F62E2B">
        <w:rPr>
          <w:sz w:val="28"/>
          <w:szCs w:val="28"/>
          <w:lang w:val="it-IT"/>
        </w:rPr>
        <w:tab/>
      </w:r>
      <w:r w:rsidRPr="00F62E2B">
        <w:rPr>
          <w:sz w:val="28"/>
          <w:szCs w:val="28"/>
          <w:lang w:val="it-IT"/>
        </w:rPr>
        <w:tab/>
      </w:r>
      <w:r w:rsidR="008536C3" w:rsidRPr="00F62E2B">
        <w:rPr>
          <w:sz w:val="28"/>
          <w:szCs w:val="28"/>
          <w:lang w:val="it-IT"/>
        </w:rPr>
        <w:tab/>
      </w:r>
      <w:r w:rsidR="008536C3" w:rsidRPr="00F62E2B">
        <w:rPr>
          <w:sz w:val="28"/>
          <w:szCs w:val="28"/>
          <w:lang w:val="it-IT"/>
        </w:rPr>
        <w:tab/>
      </w:r>
      <w:r w:rsidR="008536C3" w:rsidRPr="00F62E2B">
        <w:rPr>
          <w:sz w:val="28"/>
          <w:szCs w:val="28"/>
          <w:lang w:val="it-IT"/>
        </w:rPr>
        <w:tab/>
      </w:r>
      <w:r w:rsidR="008536C3" w:rsidRPr="00F62E2B">
        <w:rPr>
          <w:sz w:val="28"/>
          <w:szCs w:val="28"/>
          <w:lang w:val="it-IT"/>
        </w:rPr>
        <w:tab/>
      </w:r>
      <w:r w:rsidR="008536C3" w:rsidRPr="00F62E2B">
        <w:rPr>
          <w:sz w:val="28"/>
          <w:szCs w:val="28"/>
          <w:lang w:val="it-IT"/>
        </w:rPr>
        <w:tab/>
        <w:t>LEI</w:t>
      </w:r>
      <w:r w:rsidR="008536C3" w:rsidRPr="00F62E2B">
        <w:rPr>
          <w:sz w:val="28"/>
          <w:szCs w:val="28"/>
          <w:lang w:val="it-IT"/>
        </w:rPr>
        <w:tab/>
      </w:r>
      <w:r w:rsidRPr="00F62E2B">
        <w:rPr>
          <w:sz w:val="28"/>
          <w:szCs w:val="28"/>
          <w:lang w:val="it-IT"/>
        </w:rPr>
        <w:tab/>
      </w:r>
      <w:r w:rsidRPr="00F62E2B">
        <w:rPr>
          <w:sz w:val="28"/>
          <w:szCs w:val="28"/>
          <w:lang w:val="it-IT"/>
        </w:rPr>
        <w:tab/>
      </w:r>
      <w:r w:rsidRPr="00F62E2B">
        <w:rPr>
          <w:sz w:val="28"/>
          <w:szCs w:val="28"/>
          <w:lang w:val="it-IT"/>
        </w:rPr>
        <w:tab/>
      </w:r>
      <w:r w:rsidRPr="00F62E2B">
        <w:rPr>
          <w:sz w:val="28"/>
          <w:szCs w:val="28"/>
          <w:lang w:val="it-IT"/>
        </w:rPr>
        <w:tab/>
      </w:r>
      <w:r w:rsidR="00922172" w:rsidRPr="00F62E2B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51" w:tblpY="192"/>
        <w:tblW w:w="0" w:type="auto"/>
        <w:tblCellMar>
          <w:left w:w="57" w:type="dxa"/>
          <w:right w:w="57" w:type="dxa"/>
        </w:tblCellMar>
        <w:tblLook w:val="01E0"/>
      </w:tblPr>
      <w:tblGrid>
        <w:gridCol w:w="3052"/>
        <w:gridCol w:w="1900"/>
        <w:gridCol w:w="1183"/>
      </w:tblGrid>
      <w:tr w:rsidR="00745702" w:rsidRPr="00F62E2B" w:rsidTr="008C3B15">
        <w:trPr>
          <w:trHeight w:val="51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02" w:rsidRPr="00F62E2B" w:rsidRDefault="00745702" w:rsidP="0011378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 xml:space="preserve">Explicatii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02" w:rsidRPr="00F62E2B" w:rsidRDefault="00745702" w:rsidP="0011378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TOTAL AN 202</w:t>
            </w:r>
            <w:r w:rsidR="007161B5" w:rsidRPr="00F62E2B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2" w:rsidRPr="00F62E2B" w:rsidRDefault="00745702" w:rsidP="0011378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 xml:space="preserve">VENITURI TOTALE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5126D3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2.178.408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6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Venituri din exploatare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5126D3" w:rsidP="003A0DD0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1.367.611</w:t>
            </w:r>
            <w:r w:rsidR="008C3B15" w:rsidRPr="00F62E2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46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Venituri financiare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5126D3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810.797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24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CHELTUIELI TOTALE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3A0DD0">
            <w:pPr>
              <w:pStyle w:val="NoSpacing"/>
              <w:spacing w:before="60" w:after="60"/>
              <w:jc w:val="center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 xml:space="preserve">             </w:t>
            </w:r>
            <w:r w:rsidR="003A0DD0" w:rsidRPr="00F62E2B">
              <w:rPr>
                <w:sz w:val="28"/>
                <w:szCs w:val="28"/>
              </w:rPr>
              <w:t xml:space="preserve">     </w:t>
            </w:r>
            <w:r w:rsidR="00D52DF4" w:rsidRPr="00F62E2B">
              <w:rPr>
                <w:sz w:val="28"/>
                <w:szCs w:val="28"/>
              </w:rPr>
              <w:t xml:space="preserve">         </w:t>
            </w:r>
            <w:r w:rsidR="005126D3" w:rsidRPr="00F62E2B">
              <w:rPr>
                <w:sz w:val="28"/>
                <w:szCs w:val="28"/>
              </w:rPr>
              <w:t>3.092.223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19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Cheltuieli din exploatare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5126D3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2.879.019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Cheltuieli financiare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5126D3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213.204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 xml:space="preserve">Rezultatul brut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3A0DD0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-</w:t>
            </w:r>
            <w:r w:rsidR="005126D3" w:rsidRPr="00F62E2B">
              <w:rPr>
                <w:sz w:val="28"/>
                <w:szCs w:val="28"/>
              </w:rPr>
              <w:t>913.815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Din activitatea de exploatare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3A0DD0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-</w:t>
            </w:r>
            <w:r w:rsidR="005126D3" w:rsidRPr="00F62E2B">
              <w:rPr>
                <w:sz w:val="28"/>
                <w:szCs w:val="28"/>
              </w:rPr>
              <w:t>1.511.408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Din activitatea financiara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3108C1" w:rsidP="003A0DD0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597.593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Impozit pe profit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8C3B15" w:rsidRPr="00F62E2B" w:rsidTr="008C3B15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 xml:space="preserve">Rezultatul net al exercitiului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15" w:rsidRPr="00F62E2B" w:rsidRDefault="008C3B15" w:rsidP="003A0DD0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  <w:r w:rsidRPr="00F62E2B">
              <w:rPr>
                <w:sz w:val="28"/>
                <w:szCs w:val="28"/>
              </w:rPr>
              <w:t>-</w:t>
            </w:r>
            <w:r w:rsidR="003108C1" w:rsidRPr="00F62E2B">
              <w:rPr>
                <w:sz w:val="28"/>
                <w:szCs w:val="28"/>
              </w:rPr>
              <w:t>913.815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5" w:rsidRPr="00F62E2B" w:rsidRDefault="008C3B15" w:rsidP="008C3B15">
            <w:pPr>
              <w:pStyle w:val="NoSpacing"/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</w:tbl>
    <w:p w:rsidR="007223D7" w:rsidRPr="00F62E2B" w:rsidRDefault="007223D7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365E66" w:rsidRPr="00F62E2B" w:rsidRDefault="00365E66" w:rsidP="00E644A2">
      <w:pPr>
        <w:rPr>
          <w:sz w:val="28"/>
          <w:szCs w:val="28"/>
          <w:lang w:val="it-IT"/>
        </w:rPr>
      </w:pPr>
    </w:p>
    <w:p w:rsidR="001A64C4" w:rsidRPr="00F62E2B" w:rsidRDefault="001A64C4" w:rsidP="005D1831">
      <w:pPr>
        <w:rPr>
          <w:sz w:val="28"/>
          <w:szCs w:val="28"/>
          <w:lang w:val="it-IT"/>
        </w:rPr>
      </w:pPr>
    </w:p>
    <w:p w:rsidR="005E1F8F" w:rsidRPr="00F62E2B" w:rsidRDefault="00F81C6B" w:rsidP="00E644A2">
      <w:pPr>
        <w:rPr>
          <w:sz w:val="28"/>
          <w:szCs w:val="28"/>
          <w:lang w:val="it-IT"/>
        </w:rPr>
      </w:pPr>
      <w:r w:rsidRPr="00F62E2B">
        <w:rPr>
          <w:color w:val="FF0000"/>
          <w:sz w:val="28"/>
          <w:szCs w:val="28"/>
          <w:lang w:val="it-IT"/>
        </w:rPr>
        <w:t xml:space="preserve">  </w:t>
      </w:r>
    </w:p>
    <w:p w:rsidR="00D52DF4" w:rsidRPr="00F62E2B" w:rsidRDefault="003A0DD0" w:rsidP="00E8498B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>.</w:t>
      </w:r>
    </w:p>
    <w:p w:rsidR="00F62E2B" w:rsidRDefault="00823CC6" w:rsidP="00E8498B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 </w:t>
      </w:r>
    </w:p>
    <w:p w:rsidR="003A0DD0" w:rsidRPr="00F62E2B" w:rsidRDefault="00823CC6" w:rsidP="00E8498B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In anul 2023 societatea nu a desfasurat activitate specifica obiectului sau de activitate, desfasurandu se doar  </w:t>
      </w:r>
      <w:r w:rsidR="003A0DD0" w:rsidRPr="00F62E2B">
        <w:rPr>
          <w:sz w:val="28"/>
          <w:szCs w:val="28"/>
          <w:lang w:val="it-IT"/>
        </w:rPr>
        <w:t xml:space="preserve"> activitati spec</w:t>
      </w:r>
      <w:r w:rsidR="00D52DF4" w:rsidRPr="00F62E2B">
        <w:rPr>
          <w:sz w:val="28"/>
          <w:szCs w:val="28"/>
          <w:lang w:val="it-IT"/>
        </w:rPr>
        <w:t>ifice  perioadei de insolventa.</w:t>
      </w:r>
    </w:p>
    <w:p w:rsidR="00A33215" w:rsidRPr="00F62E2B" w:rsidRDefault="00823CC6" w:rsidP="00E8498B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S-au </w:t>
      </w:r>
      <w:r w:rsidR="00231B47" w:rsidRPr="00F62E2B">
        <w:rPr>
          <w:sz w:val="28"/>
          <w:szCs w:val="28"/>
          <w:lang w:val="it-IT"/>
        </w:rPr>
        <w:t>continuat</w:t>
      </w:r>
      <w:r w:rsidR="00A33215" w:rsidRPr="00F62E2B">
        <w:rPr>
          <w:sz w:val="28"/>
          <w:szCs w:val="28"/>
          <w:lang w:val="it-IT"/>
        </w:rPr>
        <w:t xml:space="preserve"> </w:t>
      </w:r>
      <w:r w:rsidR="003A0DD0" w:rsidRPr="00F62E2B">
        <w:rPr>
          <w:sz w:val="28"/>
          <w:szCs w:val="28"/>
          <w:lang w:val="it-IT"/>
        </w:rPr>
        <w:t xml:space="preserve"> demersur</w:t>
      </w:r>
      <w:r w:rsidR="00231B47" w:rsidRPr="00F62E2B">
        <w:rPr>
          <w:sz w:val="28"/>
          <w:szCs w:val="28"/>
          <w:lang w:val="it-IT"/>
        </w:rPr>
        <w:t>le</w:t>
      </w:r>
      <w:r w:rsidR="003A0DD0" w:rsidRPr="00F62E2B">
        <w:rPr>
          <w:sz w:val="28"/>
          <w:szCs w:val="28"/>
          <w:lang w:val="it-IT"/>
        </w:rPr>
        <w:t xml:space="preserve">i de identificare a unor </w:t>
      </w:r>
      <w:r w:rsidRPr="00F62E2B">
        <w:rPr>
          <w:sz w:val="28"/>
          <w:szCs w:val="28"/>
          <w:lang w:val="it-IT"/>
        </w:rPr>
        <w:t xml:space="preserve">parteneri interesati de pornirea   </w:t>
      </w:r>
      <w:r w:rsidR="003A0DD0" w:rsidRPr="00F62E2B">
        <w:rPr>
          <w:sz w:val="28"/>
          <w:szCs w:val="28"/>
          <w:lang w:val="it-IT"/>
        </w:rPr>
        <w:t>sectiei de</w:t>
      </w:r>
      <w:r w:rsidRPr="00F62E2B">
        <w:rPr>
          <w:sz w:val="28"/>
          <w:szCs w:val="28"/>
          <w:lang w:val="it-IT"/>
        </w:rPr>
        <w:t xml:space="preserve"> fabricat carton transformator,  </w:t>
      </w:r>
      <w:r w:rsidR="00A33215" w:rsidRPr="00F62E2B">
        <w:rPr>
          <w:sz w:val="28"/>
          <w:szCs w:val="28"/>
          <w:lang w:val="it-IT"/>
        </w:rPr>
        <w:t>interesul manifestat de potentiali parteneri  nematerializandu- se intr- o actiune  concreta,  acesta  ramanand la stadiul de intentie.</w:t>
      </w:r>
      <w:r w:rsidR="008C4538" w:rsidRPr="00F62E2B">
        <w:rPr>
          <w:sz w:val="28"/>
          <w:szCs w:val="28"/>
          <w:lang w:val="it-IT"/>
        </w:rPr>
        <w:t xml:space="preserve"> </w:t>
      </w:r>
    </w:p>
    <w:p w:rsidR="00823CC6" w:rsidRPr="00F62E2B" w:rsidRDefault="00A33215" w:rsidP="00E8498B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>In A</w:t>
      </w:r>
      <w:r w:rsidR="00284A5E" w:rsidRPr="00F62E2B">
        <w:rPr>
          <w:sz w:val="28"/>
          <w:szCs w:val="28"/>
          <w:lang w:val="it-IT"/>
        </w:rPr>
        <w:t xml:space="preserve">GC din 20 </w:t>
      </w:r>
      <w:r w:rsidRPr="00F62E2B">
        <w:rPr>
          <w:sz w:val="28"/>
          <w:szCs w:val="28"/>
          <w:lang w:val="it-IT"/>
        </w:rPr>
        <w:t xml:space="preserve">octombrie 2023 creditorii au aprobat </w:t>
      </w:r>
      <w:r w:rsidR="008C4538" w:rsidRPr="00F62E2B">
        <w:rPr>
          <w:sz w:val="28"/>
          <w:szCs w:val="28"/>
          <w:lang w:val="it-IT"/>
        </w:rPr>
        <w:t xml:space="preserve"> valorificarea prin licitatie a  Instalatiei de fabricat carton transformator si a bunurilor aferente  acestui flux  de </w:t>
      </w:r>
      <w:r w:rsidR="008C4538" w:rsidRPr="00F62E2B">
        <w:rPr>
          <w:sz w:val="28"/>
          <w:szCs w:val="28"/>
          <w:lang w:val="it-IT"/>
        </w:rPr>
        <w:lastRenderedPageBreak/>
        <w:t>fabricatie . In acest sen</w:t>
      </w:r>
      <w:r w:rsidR="00284A5E" w:rsidRPr="00F62E2B">
        <w:rPr>
          <w:sz w:val="28"/>
          <w:szCs w:val="28"/>
          <w:lang w:val="it-IT"/>
        </w:rPr>
        <w:t xml:space="preserve">s administratorul judiciar a organizat un  set de </w:t>
      </w:r>
      <w:r w:rsidR="008C4538" w:rsidRPr="00F62E2B">
        <w:rPr>
          <w:sz w:val="28"/>
          <w:szCs w:val="28"/>
          <w:lang w:val="it-IT"/>
        </w:rPr>
        <w:t xml:space="preserve">  trei </w:t>
      </w:r>
      <w:r w:rsidR="007A7B53" w:rsidRPr="00F62E2B">
        <w:rPr>
          <w:sz w:val="28"/>
          <w:szCs w:val="28"/>
          <w:lang w:val="it-IT"/>
        </w:rPr>
        <w:t xml:space="preserve">(3) </w:t>
      </w:r>
      <w:r w:rsidR="008C4538" w:rsidRPr="00F62E2B">
        <w:rPr>
          <w:sz w:val="28"/>
          <w:szCs w:val="28"/>
          <w:lang w:val="it-IT"/>
        </w:rPr>
        <w:t>sedinte de licitatie  in luna decembrie 2023</w:t>
      </w:r>
      <w:r w:rsidR="00284A5E" w:rsidRPr="00F62E2B">
        <w:rPr>
          <w:sz w:val="28"/>
          <w:szCs w:val="28"/>
          <w:lang w:val="it-IT"/>
        </w:rPr>
        <w:t xml:space="preserve">. </w:t>
      </w:r>
    </w:p>
    <w:p w:rsidR="00284A5E" w:rsidRPr="00F62E2B" w:rsidRDefault="00284A5E" w:rsidP="00E8498B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>Nu s-au inregistrat persoane interesate</w:t>
      </w:r>
      <w:r w:rsidR="00AD3A9E">
        <w:rPr>
          <w:sz w:val="28"/>
          <w:szCs w:val="28"/>
          <w:lang w:val="it-IT"/>
        </w:rPr>
        <w:t>,</w:t>
      </w:r>
      <w:r w:rsidRPr="00F62E2B">
        <w:rPr>
          <w:sz w:val="28"/>
          <w:szCs w:val="28"/>
          <w:lang w:val="it-IT"/>
        </w:rPr>
        <w:t xml:space="preserve"> procedura urmand a fi continuata  in  anul 2024  in conformitate cu regulamentul aprobat </w:t>
      </w:r>
      <w:r w:rsidR="007A7B53" w:rsidRPr="00F62E2B">
        <w:rPr>
          <w:sz w:val="28"/>
          <w:szCs w:val="28"/>
          <w:lang w:val="it-IT"/>
        </w:rPr>
        <w:t xml:space="preserve"> de creditori.</w:t>
      </w:r>
    </w:p>
    <w:p w:rsidR="007A7B53" w:rsidRPr="00F62E2B" w:rsidRDefault="007A7B53" w:rsidP="00E8498B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Avand in vedere ca terenul pe care este amplasata instalatia de  fabricat carton transformator  nu mai este in proprietatea Petrocart iar  actualii proprietari nu si-au manifestat interesul de </w:t>
      </w:r>
      <w:r w:rsidR="006D290D" w:rsidRPr="00F62E2B">
        <w:rPr>
          <w:sz w:val="28"/>
          <w:szCs w:val="28"/>
          <w:lang w:val="it-IT"/>
        </w:rPr>
        <w:t xml:space="preserve">implicaree intr-un  parteneriat pentru  </w:t>
      </w:r>
      <w:r w:rsidRPr="00F62E2B">
        <w:rPr>
          <w:sz w:val="28"/>
          <w:szCs w:val="28"/>
          <w:lang w:val="it-IT"/>
        </w:rPr>
        <w:t xml:space="preserve"> pornire</w:t>
      </w:r>
      <w:r w:rsidR="006D290D" w:rsidRPr="00F62E2B">
        <w:rPr>
          <w:sz w:val="28"/>
          <w:szCs w:val="28"/>
          <w:lang w:val="it-IT"/>
        </w:rPr>
        <w:t>a  instalatiei,</w:t>
      </w:r>
      <w:r w:rsidRPr="00F62E2B">
        <w:rPr>
          <w:sz w:val="28"/>
          <w:szCs w:val="28"/>
          <w:lang w:val="it-IT"/>
        </w:rPr>
        <w:t xml:space="preserve"> mai mult solicitand urgentarea  eliberarii spatiilor  si  plata unei chirii pana la fin</w:t>
      </w:r>
      <w:r w:rsidR="006D290D" w:rsidRPr="00F62E2B">
        <w:rPr>
          <w:sz w:val="28"/>
          <w:szCs w:val="28"/>
          <w:lang w:val="it-IT"/>
        </w:rPr>
        <w:t xml:space="preserve">alizarea actiunii de eliberare, </w:t>
      </w:r>
      <w:r w:rsidRPr="00F62E2B">
        <w:rPr>
          <w:sz w:val="28"/>
          <w:szCs w:val="28"/>
          <w:lang w:val="it-IT"/>
        </w:rPr>
        <w:t xml:space="preserve">societatea a </w:t>
      </w:r>
      <w:r w:rsidR="00EF0F59" w:rsidRPr="00F62E2B">
        <w:rPr>
          <w:sz w:val="28"/>
          <w:szCs w:val="28"/>
          <w:lang w:val="it-IT"/>
        </w:rPr>
        <w:t>declansat  procedura  pl</w:t>
      </w:r>
      <w:r w:rsidRPr="00F62E2B">
        <w:rPr>
          <w:sz w:val="28"/>
          <w:szCs w:val="28"/>
          <w:lang w:val="it-IT"/>
        </w:rPr>
        <w:t xml:space="preserve">anului de inchidere a activitatii si </w:t>
      </w:r>
      <w:r w:rsidR="00EF0F59" w:rsidRPr="00F62E2B">
        <w:rPr>
          <w:sz w:val="28"/>
          <w:szCs w:val="28"/>
          <w:lang w:val="it-IT"/>
        </w:rPr>
        <w:t>a autorizatiei de mediu</w:t>
      </w:r>
      <w:r w:rsidR="006D290D" w:rsidRPr="00F62E2B">
        <w:rPr>
          <w:sz w:val="28"/>
          <w:szCs w:val="28"/>
          <w:lang w:val="it-IT"/>
        </w:rPr>
        <w:t>.</w:t>
      </w:r>
      <w:r w:rsidR="00EF0F59" w:rsidRPr="00F62E2B">
        <w:rPr>
          <w:sz w:val="28"/>
          <w:szCs w:val="28"/>
          <w:lang w:val="it-IT"/>
        </w:rPr>
        <w:t xml:space="preserve"> </w:t>
      </w:r>
    </w:p>
    <w:p w:rsidR="00F1137E" w:rsidRPr="00F62E2B" w:rsidRDefault="00823CC6" w:rsidP="00E644A2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 </w:t>
      </w:r>
      <w:r w:rsidR="00E8498B" w:rsidRPr="00F62E2B">
        <w:rPr>
          <w:sz w:val="28"/>
          <w:szCs w:val="28"/>
          <w:lang w:val="it-IT"/>
        </w:rPr>
        <w:t>Rezulta</w:t>
      </w:r>
      <w:r w:rsidR="003108C1" w:rsidRPr="00F62E2B">
        <w:rPr>
          <w:sz w:val="28"/>
          <w:szCs w:val="28"/>
          <w:lang w:val="it-IT"/>
        </w:rPr>
        <w:t>tul exercitiului financiar  2023</w:t>
      </w:r>
      <w:r w:rsidR="001A64C4" w:rsidRPr="00F62E2B">
        <w:rPr>
          <w:sz w:val="28"/>
          <w:szCs w:val="28"/>
          <w:lang w:val="it-IT"/>
        </w:rPr>
        <w:t xml:space="preserve"> e</w:t>
      </w:r>
      <w:r w:rsidR="00E8498B" w:rsidRPr="00F62E2B">
        <w:rPr>
          <w:sz w:val="28"/>
          <w:szCs w:val="28"/>
          <w:lang w:val="it-IT"/>
        </w:rPr>
        <w:t>ste influientat de costul activelor valorificate in cadrul</w:t>
      </w:r>
      <w:r w:rsidR="003A0DD0" w:rsidRPr="00F62E2B">
        <w:rPr>
          <w:sz w:val="28"/>
          <w:szCs w:val="28"/>
          <w:lang w:val="it-IT"/>
        </w:rPr>
        <w:t xml:space="preserve"> pr</w:t>
      </w:r>
      <w:r w:rsidR="003108C1" w:rsidRPr="00F62E2B">
        <w:rPr>
          <w:sz w:val="28"/>
          <w:szCs w:val="28"/>
          <w:lang w:val="it-IT"/>
        </w:rPr>
        <w:t>ocedurii de insolventa si</w:t>
      </w:r>
      <w:r w:rsidR="00752037" w:rsidRPr="00F62E2B">
        <w:rPr>
          <w:sz w:val="28"/>
          <w:szCs w:val="28"/>
          <w:lang w:val="it-IT"/>
        </w:rPr>
        <w:t xml:space="preserve"> </w:t>
      </w:r>
      <w:r w:rsidR="00E8498B" w:rsidRPr="00F62E2B">
        <w:rPr>
          <w:sz w:val="28"/>
          <w:szCs w:val="28"/>
          <w:lang w:val="it-IT"/>
        </w:rPr>
        <w:t xml:space="preserve"> </w:t>
      </w:r>
      <w:r w:rsidR="00752037" w:rsidRPr="00F62E2B">
        <w:rPr>
          <w:sz w:val="28"/>
          <w:szCs w:val="28"/>
          <w:lang w:val="it-IT"/>
        </w:rPr>
        <w:t>de</w:t>
      </w:r>
      <w:r w:rsidR="001A64C4" w:rsidRPr="00F62E2B">
        <w:rPr>
          <w:sz w:val="28"/>
          <w:szCs w:val="28"/>
          <w:lang w:val="it-IT"/>
        </w:rPr>
        <w:t xml:space="preserve">  cheltuielile </w:t>
      </w:r>
      <w:r w:rsidR="0003317D" w:rsidRPr="00F62E2B">
        <w:rPr>
          <w:sz w:val="28"/>
          <w:szCs w:val="28"/>
          <w:lang w:val="it-IT"/>
        </w:rPr>
        <w:t xml:space="preserve"> speci</w:t>
      </w:r>
      <w:r w:rsidR="00D52DF4" w:rsidRPr="00F62E2B">
        <w:rPr>
          <w:sz w:val="28"/>
          <w:szCs w:val="28"/>
          <w:lang w:val="it-IT"/>
        </w:rPr>
        <w:t>fice activitatilor de procedura</w:t>
      </w:r>
      <w:r w:rsidR="00EF0F59" w:rsidRPr="00F62E2B">
        <w:rPr>
          <w:sz w:val="28"/>
          <w:szCs w:val="28"/>
          <w:lang w:val="it-IT"/>
        </w:rPr>
        <w:t xml:space="preserve">. </w:t>
      </w:r>
    </w:p>
    <w:p w:rsidR="00DC4367" w:rsidRPr="00F62E2B" w:rsidRDefault="00EB02FD" w:rsidP="00E644A2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 </w:t>
      </w:r>
      <w:r w:rsidR="00382C47" w:rsidRPr="00F62E2B">
        <w:rPr>
          <w:sz w:val="28"/>
          <w:szCs w:val="28"/>
          <w:lang w:val="it-IT"/>
        </w:rPr>
        <w:t xml:space="preserve"> </w:t>
      </w:r>
      <w:r w:rsidR="00DC4367" w:rsidRPr="00F62E2B">
        <w:rPr>
          <w:sz w:val="28"/>
          <w:szCs w:val="28"/>
          <w:lang w:val="it-IT"/>
        </w:rPr>
        <w:t xml:space="preserve">Urmare </w:t>
      </w:r>
      <w:r w:rsidR="007223D7" w:rsidRPr="00F62E2B">
        <w:rPr>
          <w:sz w:val="28"/>
          <w:szCs w:val="28"/>
          <w:lang w:val="it-IT"/>
        </w:rPr>
        <w:t xml:space="preserve"> faptului ca  exercitiul   financiar </w:t>
      </w:r>
      <w:r w:rsidR="00E8164E" w:rsidRPr="00F62E2B">
        <w:rPr>
          <w:sz w:val="28"/>
          <w:szCs w:val="28"/>
          <w:lang w:val="it-IT"/>
        </w:rPr>
        <w:t xml:space="preserve"> 20</w:t>
      </w:r>
      <w:r w:rsidR="003108C1" w:rsidRPr="00F62E2B">
        <w:rPr>
          <w:sz w:val="28"/>
          <w:szCs w:val="28"/>
          <w:lang w:val="it-IT"/>
        </w:rPr>
        <w:t>23</w:t>
      </w:r>
      <w:r w:rsidR="00E8164E" w:rsidRPr="00F62E2B">
        <w:rPr>
          <w:sz w:val="28"/>
          <w:szCs w:val="28"/>
          <w:lang w:val="it-IT"/>
        </w:rPr>
        <w:t xml:space="preserve"> </w:t>
      </w:r>
      <w:r w:rsidR="007223D7" w:rsidRPr="00F62E2B">
        <w:rPr>
          <w:sz w:val="28"/>
          <w:szCs w:val="28"/>
          <w:lang w:val="it-IT"/>
        </w:rPr>
        <w:t>s-a incheiat cu pierderi,</w:t>
      </w:r>
      <w:r w:rsidR="00DC4367" w:rsidRPr="00F62E2B">
        <w:rPr>
          <w:sz w:val="28"/>
          <w:szCs w:val="28"/>
          <w:lang w:val="it-IT"/>
        </w:rPr>
        <w:t xml:space="preserve"> </w:t>
      </w:r>
      <w:r w:rsidR="007223D7" w:rsidRPr="00F62E2B">
        <w:rPr>
          <w:sz w:val="28"/>
          <w:szCs w:val="28"/>
          <w:lang w:val="it-IT"/>
        </w:rPr>
        <w:t xml:space="preserve"> </w:t>
      </w:r>
      <w:r w:rsidRPr="00F62E2B">
        <w:rPr>
          <w:sz w:val="28"/>
          <w:szCs w:val="28"/>
          <w:lang w:val="it-IT"/>
        </w:rPr>
        <w:t>societatea nu datoreaza</w:t>
      </w:r>
      <w:r w:rsidR="00C91A94" w:rsidRPr="00F62E2B">
        <w:rPr>
          <w:sz w:val="28"/>
          <w:szCs w:val="28"/>
          <w:lang w:val="it-IT"/>
        </w:rPr>
        <w:t xml:space="preserve">  </w:t>
      </w:r>
      <w:r w:rsidR="008A7CC0" w:rsidRPr="00F62E2B">
        <w:rPr>
          <w:sz w:val="28"/>
          <w:szCs w:val="28"/>
          <w:lang w:val="it-IT"/>
        </w:rPr>
        <w:t xml:space="preserve"> </w:t>
      </w:r>
      <w:r w:rsidR="00E23914" w:rsidRPr="00F62E2B">
        <w:rPr>
          <w:sz w:val="28"/>
          <w:szCs w:val="28"/>
          <w:lang w:val="it-IT"/>
        </w:rPr>
        <w:t xml:space="preserve">impozit pe profit  avand </w:t>
      </w:r>
      <w:r w:rsidRPr="00F62E2B">
        <w:rPr>
          <w:sz w:val="28"/>
          <w:szCs w:val="28"/>
          <w:lang w:val="it-IT"/>
        </w:rPr>
        <w:t xml:space="preserve"> de recuperat </w:t>
      </w:r>
      <w:r w:rsidR="00E23914" w:rsidRPr="00F62E2B">
        <w:rPr>
          <w:sz w:val="28"/>
          <w:szCs w:val="28"/>
          <w:lang w:val="it-IT"/>
        </w:rPr>
        <w:t xml:space="preserve"> si </w:t>
      </w:r>
      <w:r w:rsidRPr="00F62E2B">
        <w:rPr>
          <w:sz w:val="28"/>
          <w:szCs w:val="28"/>
          <w:lang w:val="it-IT"/>
        </w:rPr>
        <w:t xml:space="preserve"> din pierderea fiscala   reportata din anii </w:t>
      </w:r>
      <w:r w:rsidR="005048C8" w:rsidRPr="00F62E2B">
        <w:rPr>
          <w:sz w:val="28"/>
          <w:szCs w:val="28"/>
          <w:lang w:val="it-IT"/>
        </w:rPr>
        <w:t>precedent</w:t>
      </w:r>
      <w:r w:rsidR="00E93B40" w:rsidRPr="00F62E2B">
        <w:rPr>
          <w:sz w:val="28"/>
          <w:szCs w:val="28"/>
          <w:lang w:val="it-IT"/>
        </w:rPr>
        <w:t>i.</w:t>
      </w:r>
    </w:p>
    <w:p w:rsidR="00C91A94" w:rsidRPr="00F62E2B" w:rsidRDefault="008C3B15" w:rsidP="00B17452">
      <w:pPr>
        <w:rPr>
          <w:color w:val="000000"/>
          <w:sz w:val="28"/>
          <w:szCs w:val="28"/>
        </w:rPr>
      </w:pPr>
      <w:r w:rsidRPr="00F62E2B">
        <w:rPr>
          <w:sz w:val="28"/>
          <w:szCs w:val="28"/>
          <w:lang w:val="it-IT"/>
        </w:rPr>
        <w:t xml:space="preserve"> A</w:t>
      </w:r>
      <w:r w:rsidR="00E23914" w:rsidRPr="00F62E2B">
        <w:rPr>
          <w:sz w:val="28"/>
          <w:szCs w:val="28"/>
          <w:lang w:val="it-IT"/>
        </w:rPr>
        <w:t>coperirea pierderii contabile inregistrata in anul 20</w:t>
      </w:r>
      <w:r w:rsidR="003108C1" w:rsidRPr="00F62E2B">
        <w:rPr>
          <w:sz w:val="28"/>
          <w:szCs w:val="28"/>
          <w:lang w:val="it-IT"/>
        </w:rPr>
        <w:t>23</w:t>
      </w:r>
      <w:r w:rsidR="005C477E" w:rsidRPr="00F62E2B">
        <w:rPr>
          <w:sz w:val="28"/>
          <w:szCs w:val="28"/>
          <w:lang w:val="it-IT"/>
        </w:rPr>
        <w:t xml:space="preserve"> </w:t>
      </w:r>
      <w:r w:rsidR="003A0DD0" w:rsidRPr="00F62E2B">
        <w:rPr>
          <w:sz w:val="28"/>
          <w:szCs w:val="28"/>
          <w:lang w:val="it-IT"/>
        </w:rPr>
        <w:t xml:space="preserve">si in anii precedenti </w:t>
      </w:r>
      <w:r w:rsidRPr="00F62E2B">
        <w:rPr>
          <w:sz w:val="28"/>
          <w:szCs w:val="28"/>
          <w:lang w:val="it-IT"/>
        </w:rPr>
        <w:t xml:space="preserve"> se poate realiza </w:t>
      </w:r>
      <w:r w:rsidR="005C477E" w:rsidRPr="00F62E2B">
        <w:rPr>
          <w:sz w:val="28"/>
          <w:szCs w:val="28"/>
          <w:lang w:val="it-IT"/>
        </w:rPr>
        <w:t xml:space="preserve">partial din profitul ramas nerepartizat in anii 2017 , 2018 in suma de </w:t>
      </w:r>
      <w:r w:rsidR="00E6019C" w:rsidRPr="00F62E2B">
        <w:rPr>
          <w:sz w:val="28"/>
          <w:szCs w:val="28"/>
          <w:lang w:val="it-IT"/>
        </w:rPr>
        <w:t xml:space="preserve"> de 477.921 lei,   alte rezerv</w:t>
      </w:r>
      <w:r w:rsidR="003108C1" w:rsidRPr="00F62E2B">
        <w:rPr>
          <w:sz w:val="28"/>
          <w:szCs w:val="28"/>
          <w:lang w:val="it-IT"/>
        </w:rPr>
        <w:t>e exi</w:t>
      </w:r>
      <w:r w:rsidR="00823CC6" w:rsidRPr="00F62E2B">
        <w:rPr>
          <w:sz w:val="28"/>
          <w:szCs w:val="28"/>
          <w:lang w:val="it-IT"/>
        </w:rPr>
        <w:t>stente in suma de 1</w:t>
      </w:r>
      <w:r w:rsidR="006D290D" w:rsidRPr="00F62E2B">
        <w:rPr>
          <w:sz w:val="28"/>
          <w:szCs w:val="28"/>
          <w:lang w:val="it-IT"/>
        </w:rPr>
        <w:t xml:space="preserve">.893.328 lei </w:t>
      </w:r>
      <w:r w:rsidR="00E6019C" w:rsidRPr="00F62E2B">
        <w:rPr>
          <w:sz w:val="28"/>
          <w:szCs w:val="28"/>
          <w:lang w:val="it-IT"/>
        </w:rPr>
        <w:t xml:space="preserve"> si rezultatul reportat din surplusul realizat din diferente de reevaluare  </w:t>
      </w:r>
      <w:r w:rsidR="00823CC6" w:rsidRPr="00F62E2B">
        <w:rPr>
          <w:sz w:val="28"/>
          <w:szCs w:val="28"/>
          <w:lang w:val="it-IT"/>
        </w:rPr>
        <w:t>in suma de 11.</w:t>
      </w:r>
      <w:r w:rsidR="003108C1" w:rsidRPr="00F62E2B">
        <w:rPr>
          <w:sz w:val="28"/>
          <w:szCs w:val="28"/>
          <w:lang w:val="it-IT"/>
        </w:rPr>
        <w:t xml:space="preserve">841.460 </w:t>
      </w:r>
      <w:r w:rsidR="003A0DD0" w:rsidRPr="00F62E2B">
        <w:rPr>
          <w:sz w:val="28"/>
          <w:szCs w:val="28"/>
          <w:lang w:val="it-IT"/>
        </w:rPr>
        <w:t xml:space="preserve"> </w:t>
      </w:r>
      <w:r w:rsidR="00E6019C" w:rsidRPr="00F62E2B">
        <w:rPr>
          <w:sz w:val="28"/>
          <w:szCs w:val="28"/>
          <w:lang w:val="it-IT"/>
        </w:rPr>
        <w:t xml:space="preserve"> lei</w:t>
      </w:r>
      <w:r w:rsidR="00D52DF4" w:rsidRPr="00F62E2B">
        <w:rPr>
          <w:sz w:val="28"/>
          <w:szCs w:val="28"/>
          <w:lang w:val="it-IT"/>
        </w:rPr>
        <w:t>.</w:t>
      </w:r>
      <w:r w:rsidR="00E6019C" w:rsidRPr="00F62E2B">
        <w:rPr>
          <w:sz w:val="28"/>
          <w:szCs w:val="28"/>
          <w:lang w:val="it-IT"/>
        </w:rPr>
        <w:t xml:space="preserve"> </w:t>
      </w:r>
    </w:p>
    <w:p w:rsidR="00D857CE" w:rsidRPr="00F62E2B" w:rsidRDefault="00C91A94" w:rsidP="00E23914">
      <w:pPr>
        <w:rPr>
          <w:sz w:val="28"/>
          <w:szCs w:val="28"/>
        </w:rPr>
      </w:pPr>
      <w:r w:rsidRPr="00F62E2B">
        <w:rPr>
          <w:b/>
          <w:sz w:val="28"/>
          <w:szCs w:val="28"/>
        </w:rPr>
        <w:t>Situatia modificarilor capitalurilor proprii</w:t>
      </w:r>
      <w:r w:rsidRPr="00F62E2B">
        <w:rPr>
          <w:sz w:val="28"/>
          <w:szCs w:val="28"/>
        </w:rPr>
        <w:t xml:space="preserve"> pentru</w:t>
      </w:r>
      <w:r w:rsidR="005D1831" w:rsidRPr="00F62E2B">
        <w:rPr>
          <w:sz w:val="28"/>
          <w:szCs w:val="28"/>
        </w:rPr>
        <w:t xml:space="preserve"> </w:t>
      </w:r>
      <w:r w:rsidR="0075604A" w:rsidRPr="00F62E2B">
        <w:rPr>
          <w:sz w:val="28"/>
          <w:szCs w:val="28"/>
        </w:rPr>
        <w:t>e</w:t>
      </w:r>
      <w:r w:rsidR="003108C1" w:rsidRPr="00F62E2B">
        <w:rPr>
          <w:sz w:val="28"/>
          <w:szCs w:val="28"/>
        </w:rPr>
        <w:t>xercitiul incheiat la 31.12.2023</w:t>
      </w:r>
      <w:r w:rsidR="003C53E0" w:rsidRPr="00F62E2B">
        <w:rPr>
          <w:sz w:val="28"/>
          <w:szCs w:val="28"/>
        </w:rPr>
        <w:t xml:space="preserve"> </w:t>
      </w:r>
      <w:r w:rsidRPr="00F62E2B">
        <w:rPr>
          <w:sz w:val="28"/>
          <w:szCs w:val="28"/>
        </w:rPr>
        <w:t>prezinta evolutia capitalului propriu  fata de  sfarsitul anului precedent.</w:t>
      </w:r>
    </w:p>
    <w:p w:rsidR="00E23914" w:rsidRPr="00F62E2B" w:rsidRDefault="00C91A94" w:rsidP="00E23914">
      <w:pPr>
        <w:rPr>
          <w:sz w:val="28"/>
          <w:szCs w:val="28"/>
          <w:lang w:val="it-IT"/>
        </w:rPr>
      </w:pPr>
      <w:r w:rsidRPr="00F62E2B">
        <w:rPr>
          <w:sz w:val="28"/>
          <w:szCs w:val="28"/>
        </w:rPr>
        <w:t xml:space="preserve"> </w:t>
      </w:r>
      <w:r w:rsidRPr="00F62E2B">
        <w:rPr>
          <w:sz w:val="28"/>
          <w:szCs w:val="28"/>
          <w:lang w:val="it-IT"/>
        </w:rPr>
        <w:t>Total capitalur</w:t>
      </w:r>
      <w:r w:rsidR="005D451E" w:rsidRPr="00F62E2B">
        <w:rPr>
          <w:sz w:val="28"/>
          <w:szCs w:val="28"/>
          <w:lang w:val="it-IT"/>
        </w:rPr>
        <w:t>i proprii</w:t>
      </w:r>
      <w:r w:rsidR="003108C1" w:rsidRPr="00F62E2B">
        <w:rPr>
          <w:sz w:val="28"/>
          <w:szCs w:val="28"/>
          <w:lang w:val="it-IT"/>
        </w:rPr>
        <w:t xml:space="preserve"> la 31.12. 2023</w:t>
      </w:r>
      <w:r w:rsidR="00D857CE" w:rsidRPr="00F62E2B">
        <w:rPr>
          <w:sz w:val="28"/>
          <w:szCs w:val="28"/>
          <w:lang w:val="it-IT"/>
        </w:rPr>
        <w:t xml:space="preserve">  inregistreaza</w:t>
      </w:r>
      <w:r w:rsidR="003108C1" w:rsidRPr="00F62E2B">
        <w:rPr>
          <w:sz w:val="28"/>
          <w:szCs w:val="28"/>
          <w:lang w:val="it-IT"/>
        </w:rPr>
        <w:t xml:space="preserve"> o valoare negativa de – 25.998.421 </w:t>
      </w:r>
      <w:r w:rsidR="00493D41" w:rsidRPr="00F62E2B">
        <w:rPr>
          <w:sz w:val="28"/>
          <w:szCs w:val="28"/>
          <w:lang w:val="it-IT"/>
        </w:rPr>
        <w:t xml:space="preserve"> lei</w:t>
      </w:r>
      <w:r w:rsidR="00D857CE" w:rsidRPr="00F62E2B">
        <w:rPr>
          <w:sz w:val="28"/>
          <w:szCs w:val="28"/>
          <w:lang w:val="it-IT"/>
        </w:rPr>
        <w:t>, valoar</w:t>
      </w:r>
      <w:r w:rsidR="003108C1" w:rsidRPr="00F62E2B">
        <w:rPr>
          <w:sz w:val="28"/>
          <w:szCs w:val="28"/>
          <w:lang w:val="it-IT"/>
        </w:rPr>
        <w:t>e in crestere fata de 31.12 2022</w:t>
      </w:r>
      <w:r w:rsidR="00D857CE" w:rsidRPr="00F62E2B">
        <w:rPr>
          <w:sz w:val="28"/>
          <w:szCs w:val="28"/>
          <w:lang w:val="it-IT"/>
        </w:rPr>
        <w:t xml:space="preserve"> cand  capitalul  negativ reprezenta  </w:t>
      </w:r>
      <w:r w:rsidR="00E23914" w:rsidRPr="00F62E2B">
        <w:rPr>
          <w:sz w:val="28"/>
          <w:szCs w:val="28"/>
          <w:lang w:val="it-IT"/>
        </w:rPr>
        <w:t xml:space="preserve"> </w:t>
      </w:r>
      <w:r w:rsidR="004466A3" w:rsidRPr="00F62E2B">
        <w:rPr>
          <w:sz w:val="28"/>
          <w:szCs w:val="28"/>
          <w:lang w:val="it-IT"/>
        </w:rPr>
        <w:t xml:space="preserve"> </w:t>
      </w:r>
      <w:r w:rsidR="008C4538" w:rsidRPr="00F62E2B">
        <w:rPr>
          <w:sz w:val="28"/>
          <w:szCs w:val="28"/>
          <w:lang w:val="it-IT"/>
        </w:rPr>
        <w:t xml:space="preserve">-24.984.055 </w:t>
      </w:r>
      <w:r w:rsidR="00D857CE" w:rsidRPr="00F62E2B">
        <w:rPr>
          <w:sz w:val="28"/>
          <w:szCs w:val="28"/>
          <w:lang w:val="it-IT"/>
        </w:rPr>
        <w:t xml:space="preserve"> crestere cauzata </w:t>
      </w:r>
      <w:r w:rsidR="00493D41" w:rsidRPr="00F62E2B">
        <w:rPr>
          <w:sz w:val="28"/>
          <w:szCs w:val="28"/>
          <w:lang w:val="it-IT"/>
        </w:rPr>
        <w:t xml:space="preserve"> </w:t>
      </w:r>
      <w:r w:rsidR="00E23914" w:rsidRPr="00F62E2B">
        <w:rPr>
          <w:sz w:val="28"/>
          <w:szCs w:val="28"/>
          <w:lang w:val="it-IT"/>
        </w:rPr>
        <w:t xml:space="preserve"> de inregistrarea de pierderi contabile</w:t>
      </w:r>
      <w:r w:rsidR="00D80B66" w:rsidRPr="00F62E2B">
        <w:rPr>
          <w:sz w:val="28"/>
          <w:szCs w:val="28"/>
          <w:lang w:val="it-IT"/>
        </w:rPr>
        <w:t xml:space="preserve"> in anul 20</w:t>
      </w:r>
      <w:r w:rsidR="003108C1" w:rsidRPr="00F62E2B">
        <w:rPr>
          <w:sz w:val="28"/>
          <w:szCs w:val="28"/>
          <w:lang w:val="it-IT"/>
        </w:rPr>
        <w:t>23</w:t>
      </w:r>
      <w:r w:rsidR="00E23914" w:rsidRPr="00F62E2B">
        <w:rPr>
          <w:sz w:val="28"/>
          <w:szCs w:val="28"/>
          <w:lang w:val="it-IT"/>
        </w:rPr>
        <w:t xml:space="preserve"> in</w:t>
      </w:r>
      <w:r w:rsidR="00D80B66" w:rsidRPr="00F62E2B">
        <w:rPr>
          <w:sz w:val="28"/>
          <w:szCs w:val="28"/>
          <w:lang w:val="it-IT"/>
        </w:rPr>
        <w:t xml:space="preserve"> </w:t>
      </w:r>
      <w:r w:rsidR="00E23914" w:rsidRPr="00F62E2B">
        <w:rPr>
          <w:sz w:val="28"/>
          <w:szCs w:val="28"/>
          <w:lang w:val="it-IT"/>
        </w:rPr>
        <w:t>suma de</w:t>
      </w:r>
      <w:r w:rsidR="00C958EB" w:rsidRPr="00F62E2B">
        <w:rPr>
          <w:sz w:val="28"/>
          <w:szCs w:val="28"/>
          <w:lang w:val="it-IT"/>
        </w:rPr>
        <w:t xml:space="preserve"> </w:t>
      </w:r>
      <w:r w:rsidR="004466A3" w:rsidRPr="00F62E2B">
        <w:rPr>
          <w:sz w:val="28"/>
          <w:szCs w:val="28"/>
          <w:lang w:val="it-IT"/>
        </w:rPr>
        <w:t>–</w:t>
      </w:r>
      <w:r w:rsidR="00E23914" w:rsidRPr="00F62E2B">
        <w:rPr>
          <w:sz w:val="28"/>
          <w:szCs w:val="28"/>
          <w:lang w:val="it-IT"/>
        </w:rPr>
        <w:t xml:space="preserve"> </w:t>
      </w:r>
      <w:r w:rsidR="006D290D" w:rsidRPr="00F62E2B">
        <w:rPr>
          <w:sz w:val="28"/>
          <w:szCs w:val="28"/>
          <w:lang w:val="it-IT"/>
        </w:rPr>
        <w:t xml:space="preserve">913.815 </w:t>
      </w:r>
      <w:r w:rsidR="00D857CE" w:rsidRPr="00F62E2B">
        <w:rPr>
          <w:sz w:val="28"/>
          <w:szCs w:val="28"/>
          <w:lang w:val="it-IT"/>
        </w:rPr>
        <w:t xml:space="preserve"> </w:t>
      </w:r>
      <w:r w:rsidR="001B4643" w:rsidRPr="00F62E2B">
        <w:rPr>
          <w:sz w:val="28"/>
          <w:szCs w:val="28"/>
          <w:lang w:val="it-IT"/>
        </w:rPr>
        <w:t xml:space="preserve"> lei</w:t>
      </w:r>
      <w:r w:rsidR="00D80B66" w:rsidRPr="00F62E2B">
        <w:rPr>
          <w:sz w:val="28"/>
          <w:szCs w:val="28"/>
          <w:lang w:val="it-IT"/>
        </w:rPr>
        <w:t>.</w:t>
      </w:r>
    </w:p>
    <w:p w:rsidR="00F93BA9" w:rsidRPr="00F62E2B" w:rsidRDefault="00D80B66" w:rsidP="00E23914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 In structura   situatia  capitalurilor proprii  este prezentata mai jos</w:t>
      </w:r>
      <w:r w:rsidR="00382C47" w:rsidRPr="00F62E2B">
        <w:rPr>
          <w:sz w:val="28"/>
          <w:szCs w:val="28"/>
          <w:lang w:val="it-IT"/>
        </w:rPr>
        <w:t>:</w:t>
      </w:r>
    </w:p>
    <w:p w:rsidR="00340845" w:rsidRPr="00F62E2B" w:rsidRDefault="00C91A94" w:rsidP="00D80B6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F62E2B">
        <w:rPr>
          <w:color w:val="7030A0"/>
          <w:sz w:val="28"/>
          <w:szCs w:val="28"/>
          <w:lang w:val="it-IT"/>
        </w:rPr>
        <w:t xml:space="preserve"> </w:t>
      </w:r>
      <w:r w:rsidRPr="00F62E2B">
        <w:rPr>
          <w:sz w:val="28"/>
          <w:szCs w:val="28"/>
          <w:lang w:val="it-IT"/>
        </w:rPr>
        <w:t xml:space="preserve">Capitalul subscris si </w:t>
      </w:r>
      <w:r w:rsidR="00340845" w:rsidRPr="00F62E2B">
        <w:rPr>
          <w:sz w:val="28"/>
          <w:szCs w:val="28"/>
          <w:lang w:val="it-IT"/>
        </w:rPr>
        <w:t>var</w:t>
      </w:r>
      <w:r w:rsidR="00493D41" w:rsidRPr="00F62E2B">
        <w:rPr>
          <w:sz w:val="28"/>
          <w:szCs w:val="28"/>
          <w:lang w:val="it-IT"/>
        </w:rPr>
        <w:t xml:space="preserve">sat este  </w:t>
      </w:r>
      <w:r w:rsidR="00E56658" w:rsidRPr="00F62E2B">
        <w:rPr>
          <w:sz w:val="28"/>
          <w:szCs w:val="28"/>
          <w:lang w:val="it-IT"/>
        </w:rPr>
        <w:t>de</w:t>
      </w:r>
      <w:r w:rsidR="000427BD" w:rsidRPr="00F62E2B">
        <w:rPr>
          <w:sz w:val="28"/>
          <w:szCs w:val="28"/>
          <w:lang w:val="it-IT"/>
        </w:rPr>
        <w:t xml:space="preserve">  </w:t>
      </w:r>
      <w:r w:rsidR="002E5999" w:rsidRPr="00F62E2B">
        <w:rPr>
          <w:sz w:val="28"/>
          <w:szCs w:val="28"/>
          <w:lang w:val="it-IT"/>
        </w:rPr>
        <w:t>19.637.946</w:t>
      </w:r>
      <w:r w:rsidR="00F649E7" w:rsidRPr="00F62E2B">
        <w:rPr>
          <w:sz w:val="28"/>
          <w:szCs w:val="28"/>
          <w:lang w:val="it-IT"/>
        </w:rPr>
        <w:t xml:space="preserve"> lei</w:t>
      </w:r>
      <w:r w:rsidR="00493D41" w:rsidRPr="00F62E2B">
        <w:rPr>
          <w:sz w:val="28"/>
          <w:szCs w:val="28"/>
        </w:rPr>
        <w:t>.</w:t>
      </w:r>
    </w:p>
    <w:p w:rsidR="00861CCF" w:rsidRPr="00F62E2B" w:rsidRDefault="00861CCF" w:rsidP="008361D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F62E2B">
        <w:rPr>
          <w:sz w:val="28"/>
          <w:szCs w:val="28"/>
        </w:rPr>
        <w:t>Rezervele leg</w:t>
      </w:r>
      <w:r w:rsidR="00984014" w:rsidRPr="00F62E2B">
        <w:rPr>
          <w:sz w:val="28"/>
          <w:szCs w:val="28"/>
        </w:rPr>
        <w:t xml:space="preserve">ale </w:t>
      </w:r>
      <w:r w:rsidR="00F649E7" w:rsidRPr="00F62E2B">
        <w:rPr>
          <w:sz w:val="28"/>
          <w:szCs w:val="28"/>
        </w:rPr>
        <w:t>la 31.12.20</w:t>
      </w:r>
      <w:r w:rsidR="00F705E8" w:rsidRPr="00F62E2B">
        <w:rPr>
          <w:sz w:val="28"/>
          <w:szCs w:val="28"/>
        </w:rPr>
        <w:t>2</w:t>
      </w:r>
      <w:r w:rsidR="00E14EFB">
        <w:rPr>
          <w:sz w:val="28"/>
          <w:szCs w:val="28"/>
        </w:rPr>
        <w:t>3</w:t>
      </w:r>
      <w:r w:rsidR="00F649E7" w:rsidRPr="00F62E2B">
        <w:rPr>
          <w:sz w:val="28"/>
          <w:szCs w:val="28"/>
        </w:rPr>
        <w:t xml:space="preserve"> sunt in suma de </w:t>
      </w:r>
      <w:r w:rsidR="00E23914" w:rsidRPr="00F62E2B">
        <w:rPr>
          <w:sz w:val="28"/>
          <w:szCs w:val="28"/>
        </w:rPr>
        <w:t xml:space="preserve"> </w:t>
      </w:r>
      <w:r w:rsidR="00F649E7" w:rsidRPr="00F62E2B">
        <w:rPr>
          <w:sz w:val="28"/>
          <w:szCs w:val="28"/>
        </w:rPr>
        <w:t>919</w:t>
      </w:r>
      <w:r w:rsidR="00E23914" w:rsidRPr="00F62E2B">
        <w:rPr>
          <w:sz w:val="28"/>
          <w:szCs w:val="28"/>
        </w:rPr>
        <w:t>.</w:t>
      </w:r>
      <w:r w:rsidR="00F649E7" w:rsidRPr="00F62E2B">
        <w:rPr>
          <w:sz w:val="28"/>
          <w:szCs w:val="28"/>
        </w:rPr>
        <w:t>045</w:t>
      </w:r>
      <w:r w:rsidR="00E23914" w:rsidRPr="00F62E2B">
        <w:rPr>
          <w:sz w:val="28"/>
          <w:szCs w:val="28"/>
        </w:rPr>
        <w:t xml:space="preserve"> </w:t>
      </w:r>
      <w:r w:rsidR="00E56658" w:rsidRPr="00F62E2B">
        <w:rPr>
          <w:sz w:val="28"/>
          <w:szCs w:val="28"/>
        </w:rPr>
        <w:t>lei</w:t>
      </w:r>
      <w:r w:rsidR="004530D6" w:rsidRPr="00F62E2B">
        <w:rPr>
          <w:sz w:val="28"/>
          <w:szCs w:val="28"/>
        </w:rPr>
        <w:t>.</w:t>
      </w:r>
      <w:r w:rsidR="00E56658" w:rsidRPr="00F62E2B">
        <w:rPr>
          <w:sz w:val="28"/>
          <w:szCs w:val="28"/>
        </w:rPr>
        <w:t xml:space="preserve"> </w:t>
      </w:r>
    </w:p>
    <w:p w:rsidR="00C91A94" w:rsidRPr="00F62E2B" w:rsidRDefault="00C91A94" w:rsidP="008361D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F62E2B">
        <w:rPr>
          <w:sz w:val="28"/>
          <w:szCs w:val="28"/>
        </w:rPr>
        <w:t>Rezerve</w:t>
      </w:r>
      <w:r w:rsidR="00787F60" w:rsidRPr="00F62E2B">
        <w:rPr>
          <w:sz w:val="28"/>
          <w:szCs w:val="28"/>
        </w:rPr>
        <w:t xml:space="preserve">le din reevaluare  au scazut cu </w:t>
      </w:r>
      <w:r w:rsidR="00F81C6B" w:rsidRPr="00F62E2B">
        <w:rPr>
          <w:sz w:val="28"/>
          <w:szCs w:val="28"/>
        </w:rPr>
        <w:t xml:space="preserve"> </w:t>
      </w:r>
      <w:r w:rsidR="00787F60" w:rsidRPr="00F62E2B">
        <w:rPr>
          <w:sz w:val="28"/>
          <w:szCs w:val="28"/>
        </w:rPr>
        <w:t xml:space="preserve">65.736 </w:t>
      </w:r>
      <w:r w:rsidR="00E23914" w:rsidRPr="00F62E2B">
        <w:rPr>
          <w:sz w:val="28"/>
          <w:szCs w:val="28"/>
        </w:rPr>
        <w:t xml:space="preserve"> </w:t>
      </w:r>
      <w:r w:rsidR="00D72551" w:rsidRPr="00F62E2B">
        <w:rPr>
          <w:sz w:val="28"/>
          <w:szCs w:val="28"/>
        </w:rPr>
        <w:t xml:space="preserve">lei </w:t>
      </w:r>
      <w:r w:rsidRPr="00F62E2B">
        <w:rPr>
          <w:sz w:val="28"/>
          <w:szCs w:val="28"/>
        </w:rPr>
        <w:t xml:space="preserve">  ca urmare a  transferului surplusului de reevaluare </w:t>
      </w:r>
      <w:r w:rsidR="00A514B0" w:rsidRPr="00F62E2B">
        <w:rPr>
          <w:sz w:val="28"/>
          <w:szCs w:val="28"/>
        </w:rPr>
        <w:t xml:space="preserve"> realizat </w:t>
      </w:r>
      <w:r w:rsidRPr="00F62E2B">
        <w:rPr>
          <w:sz w:val="28"/>
          <w:szCs w:val="28"/>
        </w:rPr>
        <w:t>aferent mijloacelor fixe</w:t>
      </w:r>
      <w:r w:rsidR="0075604A" w:rsidRPr="00F62E2B">
        <w:rPr>
          <w:sz w:val="28"/>
          <w:szCs w:val="28"/>
        </w:rPr>
        <w:t xml:space="preserve">  </w:t>
      </w:r>
      <w:r w:rsidRPr="00F62E2B">
        <w:rPr>
          <w:sz w:val="28"/>
          <w:szCs w:val="28"/>
        </w:rPr>
        <w:t xml:space="preserve"> iesite din </w:t>
      </w:r>
      <w:r w:rsidR="009E4FCA" w:rsidRPr="00F62E2B">
        <w:rPr>
          <w:sz w:val="28"/>
          <w:szCs w:val="28"/>
        </w:rPr>
        <w:t>patrimoniu</w:t>
      </w:r>
      <w:r w:rsidR="00EB02FD" w:rsidRPr="00F62E2B">
        <w:rPr>
          <w:sz w:val="28"/>
          <w:szCs w:val="28"/>
        </w:rPr>
        <w:t>.</w:t>
      </w:r>
      <w:r w:rsidR="009E4FCA" w:rsidRPr="00F62E2B">
        <w:rPr>
          <w:sz w:val="28"/>
          <w:szCs w:val="28"/>
        </w:rPr>
        <w:t xml:space="preserve">  </w:t>
      </w:r>
      <w:r w:rsidR="00E56658" w:rsidRPr="00F62E2B">
        <w:rPr>
          <w:sz w:val="28"/>
          <w:szCs w:val="28"/>
        </w:rPr>
        <w:t xml:space="preserve"> Soldul rezervelo</w:t>
      </w:r>
      <w:r w:rsidR="002E5999" w:rsidRPr="00F62E2B">
        <w:rPr>
          <w:sz w:val="28"/>
          <w:szCs w:val="28"/>
        </w:rPr>
        <w:t>r din reevaluare la 31.12. 20</w:t>
      </w:r>
      <w:r w:rsidR="00F705E8" w:rsidRPr="00F62E2B">
        <w:rPr>
          <w:sz w:val="28"/>
          <w:szCs w:val="28"/>
        </w:rPr>
        <w:t>2</w:t>
      </w:r>
      <w:r w:rsidR="00E14EFB">
        <w:rPr>
          <w:sz w:val="28"/>
          <w:szCs w:val="28"/>
        </w:rPr>
        <w:t>3</w:t>
      </w:r>
      <w:r w:rsidR="002E5999" w:rsidRPr="00F62E2B">
        <w:rPr>
          <w:sz w:val="28"/>
          <w:szCs w:val="28"/>
        </w:rPr>
        <w:t xml:space="preserve"> </w:t>
      </w:r>
      <w:r w:rsidR="00E56658" w:rsidRPr="00F62E2B">
        <w:rPr>
          <w:sz w:val="28"/>
          <w:szCs w:val="28"/>
        </w:rPr>
        <w:t xml:space="preserve">reprezinta </w:t>
      </w:r>
      <w:r w:rsidR="003108C1" w:rsidRPr="00F62E2B">
        <w:rPr>
          <w:sz w:val="28"/>
          <w:szCs w:val="28"/>
        </w:rPr>
        <w:t>269.457</w:t>
      </w:r>
      <w:r w:rsidR="00E23914" w:rsidRPr="00F62E2B">
        <w:rPr>
          <w:sz w:val="28"/>
          <w:szCs w:val="28"/>
        </w:rPr>
        <w:t xml:space="preserve"> </w:t>
      </w:r>
      <w:r w:rsidR="00493D41" w:rsidRPr="00F62E2B">
        <w:rPr>
          <w:sz w:val="28"/>
          <w:szCs w:val="28"/>
        </w:rPr>
        <w:t>lei.</w:t>
      </w:r>
    </w:p>
    <w:p w:rsidR="00861CCF" w:rsidRPr="00F62E2B" w:rsidRDefault="00A514B0" w:rsidP="002E5999">
      <w:pPr>
        <w:pStyle w:val="ListParagraph"/>
        <w:numPr>
          <w:ilvl w:val="0"/>
          <w:numId w:val="23"/>
        </w:numPr>
        <w:rPr>
          <w:sz w:val="28"/>
          <w:szCs w:val="28"/>
          <w:lang w:val="pt-BR"/>
        </w:rPr>
      </w:pPr>
      <w:r w:rsidRPr="00F62E2B">
        <w:rPr>
          <w:sz w:val="28"/>
          <w:szCs w:val="28"/>
        </w:rPr>
        <w:lastRenderedPageBreak/>
        <w:t xml:space="preserve"> </w:t>
      </w:r>
      <w:r w:rsidRPr="00F62E2B">
        <w:rPr>
          <w:sz w:val="28"/>
          <w:szCs w:val="28"/>
          <w:lang w:val="pt-BR"/>
        </w:rPr>
        <w:t xml:space="preserve">Rezultatul reportat </w:t>
      </w:r>
      <w:r w:rsidR="00C91A94" w:rsidRPr="00F62E2B">
        <w:rPr>
          <w:sz w:val="28"/>
          <w:szCs w:val="28"/>
          <w:lang w:val="pt-BR"/>
        </w:rPr>
        <w:t xml:space="preserve"> reprezentand surplusul reali</w:t>
      </w:r>
      <w:r w:rsidRPr="00F62E2B">
        <w:rPr>
          <w:sz w:val="28"/>
          <w:szCs w:val="28"/>
          <w:lang w:val="pt-BR"/>
        </w:rPr>
        <w:t>zat din rezerve de reevaluare</w:t>
      </w:r>
      <w:r w:rsidR="002E5999" w:rsidRPr="00F62E2B">
        <w:rPr>
          <w:sz w:val="28"/>
          <w:szCs w:val="28"/>
          <w:lang w:val="pt-BR"/>
        </w:rPr>
        <w:t xml:space="preserve"> a  </w:t>
      </w:r>
      <w:r w:rsidR="00C91A94" w:rsidRPr="00F62E2B">
        <w:rPr>
          <w:sz w:val="28"/>
          <w:szCs w:val="28"/>
          <w:lang w:val="pt-BR"/>
        </w:rPr>
        <w:t xml:space="preserve"> crescut cu </w:t>
      </w:r>
      <w:r w:rsidR="0075078D" w:rsidRPr="00F62E2B">
        <w:rPr>
          <w:sz w:val="28"/>
          <w:szCs w:val="28"/>
          <w:lang w:val="pt-BR"/>
        </w:rPr>
        <w:t xml:space="preserve"> </w:t>
      </w:r>
      <w:r w:rsidR="00787F60" w:rsidRPr="00F62E2B">
        <w:rPr>
          <w:sz w:val="28"/>
          <w:szCs w:val="28"/>
          <w:lang w:val="pt-BR"/>
        </w:rPr>
        <w:t xml:space="preserve">65.736 lei </w:t>
      </w:r>
      <w:r w:rsidR="003108C1" w:rsidRPr="00F62E2B">
        <w:rPr>
          <w:sz w:val="28"/>
          <w:szCs w:val="28"/>
          <w:lang w:val="pt-BR"/>
        </w:rPr>
        <w:t>.</w:t>
      </w:r>
      <w:r w:rsidR="0075078D" w:rsidRPr="00F62E2B">
        <w:rPr>
          <w:sz w:val="28"/>
          <w:szCs w:val="28"/>
          <w:lang w:val="pt-BR"/>
        </w:rPr>
        <w:t xml:space="preserve"> </w:t>
      </w:r>
      <w:r w:rsidR="00984014" w:rsidRPr="00F62E2B">
        <w:rPr>
          <w:sz w:val="28"/>
          <w:szCs w:val="28"/>
          <w:lang w:val="pt-BR"/>
        </w:rPr>
        <w:t>lei</w:t>
      </w:r>
      <w:r w:rsidR="00E23914" w:rsidRPr="00F62E2B">
        <w:rPr>
          <w:sz w:val="28"/>
          <w:szCs w:val="28"/>
          <w:lang w:val="pt-BR"/>
        </w:rPr>
        <w:t xml:space="preserve">, </w:t>
      </w:r>
      <w:r w:rsidR="00632608" w:rsidRPr="00F62E2B">
        <w:rPr>
          <w:sz w:val="28"/>
          <w:szCs w:val="28"/>
          <w:lang w:val="pt-BR"/>
        </w:rPr>
        <w:t>s</w:t>
      </w:r>
      <w:r w:rsidR="00BF1C5B" w:rsidRPr="00F62E2B">
        <w:rPr>
          <w:sz w:val="28"/>
          <w:szCs w:val="28"/>
          <w:lang w:val="pt-BR"/>
        </w:rPr>
        <w:t>oldul la 31.12. 20</w:t>
      </w:r>
      <w:r w:rsidR="00F705E8" w:rsidRPr="00F62E2B">
        <w:rPr>
          <w:sz w:val="28"/>
          <w:szCs w:val="28"/>
          <w:lang w:val="pt-BR"/>
        </w:rPr>
        <w:t>2</w:t>
      </w:r>
      <w:r w:rsidR="00E14EFB">
        <w:rPr>
          <w:sz w:val="28"/>
          <w:szCs w:val="28"/>
          <w:lang w:val="pt-BR"/>
        </w:rPr>
        <w:t>3</w:t>
      </w:r>
      <w:r w:rsidR="00BF1C5B" w:rsidRPr="00F62E2B">
        <w:rPr>
          <w:sz w:val="28"/>
          <w:szCs w:val="28"/>
          <w:lang w:val="pt-BR"/>
        </w:rPr>
        <w:t xml:space="preserve"> </w:t>
      </w:r>
      <w:r w:rsidR="002E5999" w:rsidRPr="00F62E2B">
        <w:rPr>
          <w:sz w:val="28"/>
          <w:szCs w:val="28"/>
          <w:lang w:val="pt-BR"/>
        </w:rPr>
        <w:t xml:space="preserve"> fiind  de</w:t>
      </w:r>
      <w:r w:rsidR="00E23914" w:rsidRPr="00F62E2B">
        <w:rPr>
          <w:sz w:val="28"/>
          <w:szCs w:val="28"/>
          <w:lang w:val="pt-BR"/>
        </w:rPr>
        <w:t xml:space="preserve"> </w:t>
      </w:r>
      <w:r w:rsidR="002E5999" w:rsidRPr="00F62E2B">
        <w:rPr>
          <w:sz w:val="28"/>
          <w:szCs w:val="28"/>
          <w:lang w:val="pt-BR"/>
        </w:rPr>
        <w:t xml:space="preserve"> </w:t>
      </w:r>
      <w:r w:rsidR="00787F60" w:rsidRPr="00F62E2B">
        <w:rPr>
          <w:sz w:val="28"/>
          <w:szCs w:val="28"/>
          <w:lang w:val="pt-BR"/>
        </w:rPr>
        <w:t>11.841.460</w:t>
      </w:r>
      <w:r w:rsidR="00F649E7" w:rsidRPr="00F62E2B">
        <w:rPr>
          <w:sz w:val="28"/>
          <w:szCs w:val="28"/>
          <w:lang w:val="pt-BR"/>
        </w:rPr>
        <w:t xml:space="preserve"> </w:t>
      </w:r>
      <w:r w:rsidR="00AA54EB" w:rsidRPr="00F62E2B">
        <w:rPr>
          <w:sz w:val="28"/>
          <w:szCs w:val="28"/>
          <w:lang w:val="pt-BR"/>
        </w:rPr>
        <w:t>lei.</w:t>
      </w:r>
      <w:r w:rsidR="0075604A" w:rsidRPr="00F62E2B">
        <w:rPr>
          <w:sz w:val="28"/>
          <w:szCs w:val="28"/>
          <w:lang w:val="pt-BR"/>
        </w:rPr>
        <w:t xml:space="preserve"> </w:t>
      </w:r>
    </w:p>
    <w:p w:rsidR="00F563C8" w:rsidRPr="00F62E2B" w:rsidRDefault="00D96F78" w:rsidP="00F563C8">
      <w:pPr>
        <w:pStyle w:val="ListParagraph"/>
        <w:numPr>
          <w:ilvl w:val="0"/>
          <w:numId w:val="23"/>
        </w:numPr>
        <w:rPr>
          <w:sz w:val="28"/>
          <w:szCs w:val="28"/>
          <w:lang w:val="pt-BR"/>
        </w:rPr>
      </w:pPr>
      <w:r w:rsidRPr="00F62E2B">
        <w:rPr>
          <w:sz w:val="28"/>
          <w:szCs w:val="28"/>
          <w:lang w:val="pt-BR"/>
        </w:rPr>
        <w:t xml:space="preserve">Profitul </w:t>
      </w:r>
      <w:r w:rsidR="00F563C8" w:rsidRPr="00F62E2B">
        <w:rPr>
          <w:sz w:val="28"/>
          <w:szCs w:val="28"/>
          <w:lang w:val="pt-BR"/>
        </w:rPr>
        <w:t xml:space="preserve"> </w:t>
      </w:r>
      <w:r w:rsidR="00947C0B" w:rsidRPr="00F62E2B">
        <w:rPr>
          <w:sz w:val="28"/>
          <w:szCs w:val="28"/>
          <w:lang w:val="pt-BR"/>
        </w:rPr>
        <w:t xml:space="preserve"> nerepartizat</w:t>
      </w:r>
      <w:r w:rsidR="00F563C8" w:rsidRPr="00F62E2B">
        <w:rPr>
          <w:sz w:val="28"/>
          <w:szCs w:val="28"/>
          <w:lang w:val="pt-BR"/>
        </w:rPr>
        <w:t xml:space="preserve"> din anii precedenti</w:t>
      </w:r>
      <w:r w:rsidR="00CF147C" w:rsidRPr="00F62E2B">
        <w:rPr>
          <w:sz w:val="28"/>
          <w:szCs w:val="28"/>
          <w:lang w:val="pt-BR"/>
        </w:rPr>
        <w:t>,</w:t>
      </w:r>
      <w:r w:rsidR="00E23914" w:rsidRPr="00F62E2B">
        <w:rPr>
          <w:sz w:val="28"/>
          <w:szCs w:val="28"/>
          <w:lang w:val="pt-BR"/>
        </w:rPr>
        <w:t xml:space="preserve"> reprezinta profitul nerepartizat al anului </w:t>
      </w:r>
      <w:r w:rsidR="00145783" w:rsidRPr="00F62E2B">
        <w:rPr>
          <w:sz w:val="28"/>
          <w:szCs w:val="28"/>
          <w:lang w:val="pt-BR"/>
        </w:rPr>
        <w:t>2017</w:t>
      </w:r>
      <w:r w:rsidR="00D717DF" w:rsidRPr="00F62E2B">
        <w:rPr>
          <w:sz w:val="28"/>
          <w:szCs w:val="28"/>
          <w:lang w:val="pt-BR"/>
        </w:rPr>
        <w:t xml:space="preserve"> (in suma de 9</w:t>
      </w:r>
      <w:r w:rsidR="0075604A" w:rsidRPr="00F62E2B">
        <w:rPr>
          <w:sz w:val="28"/>
          <w:szCs w:val="28"/>
          <w:lang w:val="pt-BR"/>
        </w:rPr>
        <w:t>.</w:t>
      </w:r>
      <w:r w:rsidR="00D717DF" w:rsidRPr="00F62E2B">
        <w:rPr>
          <w:sz w:val="28"/>
          <w:szCs w:val="28"/>
          <w:lang w:val="pt-BR"/>
        </w:rPr>
        <w:t>083 lei)</w:t>
      </w:r>
      <w:r w:rsidR="00145783" w:rsidRPr="00F62E2B">
        <w:rPr>
          <w:sz w:val="28"/>
          <w:szCs w:val="28"/>
          <w:lang w:val="pt-BR"/>
        </w:rPr>
        <w:t xml:space="preserve"> si </w:t>
      </w:r>
      <w:r w:rsidR="00D717DF" w:rsidRPr="00F62E2B">
        <w:rPr>
          <w:sz w:val="28"/>
          <w:szCs w:val="28"/>
          <w:lang w:val="pt-BR"/>
        </w:rPr>
        <w:t xml:space="preserve">al anului </w:t>
      </w:r>
      <w:r w:rsidR="00E23914" w:rsidRPr="00F62E2B">
        <w:rPr>
          <w:sz w:val="28"/>
          <w:szCs w:val="28"/>
          <w:lang w:val="pt-BR"/>
        </w:rPr>
        <w:t xml:space="preserve">2018 </w:t>
      </w:r>
      <w:r w:rsidR="00D717DF" w:rsidRPr="00F62E2B">
        <w:rPr>
          <w:sz w:val="28"/>
          <w:szCs w:val="28"/>
          <w:lang w:val="pt-BR"/>
        </w:rPr>
        <w:t>(in suma de 468</w:t>
      </w:r>
      <w:r w:rsidR="0075604A" w:rsidRPr="00F62E2B">
        <w:rPr>
          <w:sz w:val="28"/>
          <w:szCs w:val="28"/>
          <w:lang w:val="pt-BR"/>
        </w:rPr>
        <w:t xml:space="preserve">. </w:t>
      </w:r>
      <w:r w:rsidR="00D717DF" w:rsidRPr="00F62E2B">
        <w:rPr>
          <w:sz w:val="28"/>
          <w:szCs w:val="28"/>
          <w:lang w:val="pt-BR"/>
        </w:rPr>
        <w:t xml:space="preserve">838 lei) </w:t>
      </w:r>
      <w:r w:rsidR="00E23914" w:rsidRPr="00F62E2B">
        <w:rPr>
          <w:sz w:val="28"/>
          <w:szCs w:val="28"/>
          <w:lang w:val="pt-BR"/>
        </w:rPr>
        <w:t xml:space="preserve"> i</w:t>
      </w:r>
      <w:r w:rsidR="00145783" w:rsidRPr="00F62E2B">
        <w:rPr>
          <w:sz w:val="28"/>
          <w:szCs w:val="28"/>
          <w:lang w:val="pt-BR"/>
        </w:rPr>
        <w:t>ar</w:t>
      </w:r>
      <w:r w:rsidR="00E23914" w:rsidRPr="00F62E2B">
        <w:rPr>
          <w:sz w:val="28"/>
          <w:szCs w:val="28"/>
          <w:lang w:val="pt-BR"/>
        </w:rPr>
        <w:t xml:space="preserve"> </w:t>
      </w:r>
      <w:r w:rsidR="00CF147C" w:rsidRPr="00F62E2B">
        <w:rPr>
          <w:sz w:val="28"/>
          <w:szCs w:val="28"/>
          <w:lang w:val="pt-BR"/>
        </w:rPr>
        <w:t xml:space="preserve"> soldul la 31.12. 20</w:t>
      </w:r>
      <w:r w:rsidR="00145783" w:rsidRPr="00F62E2B">
        <w:rPr>
          <w:sz w:val="28"/>
          <w:szCs w:val="28"/>
          <w:lang w:val="pt-BR"/>
        </w:rPr>
        <w:t>2</w:t>
      </w:r>
      <w:r w:rsidR="00787F60" w:rsidRPr="00F62E2B">
        <w:rPr>
          <w:sz w:val="28"/>
          <w:szCs w:val="28"/>
          <w:lang w:val="pt-BR"/>
        </w:rPr>
        <w:t>3</w:t>
      </w:r>
      <w:r w:rsidR="00AA54EB" w:rsidRPr="00F62E2B">
        <w:rPr>
          <w:sz w:val="28"/>
          <w:szCs w:val="28"/>
          <w:lang w:val="pt-BR"/>
        </w:rPr>
        <w:t xml:space="preserve"> </w:t>
      </w:r>
      <w:r w:rsidR="00E23914" w:rsidRPr="00F62E2B">
        <w:rPr>
          <w:sz w:val="28"/>
          <w:szCs w:val="28"/>
          <w:lang w:val="pt-BR"/>
        </w:rPr>
        <w:t xml:space="preserve"> este</w:t>
      </w:r>
      <w:r w:rsidR="00F649E7" w:rsidRPr="00F62E2B">
        <w:rPr>
          <w:sz w:val="28"/>
          <w:szCs w:val="28"/>
          <w:lang w:val="pt-BR"/>
        </w:rPr>
        <w:t xml:space="preserve"> d</w:t>
      </w:r>
      <w:r w:rsidR="00AA54EB" w:rsidRPr="00F62E2B">
        <w:rPr>
          <w:sz w:val="28"/>
          <w:szCs w:val="28"/>
          <w:lang w:val="pt-BR"/>
        </w:rPr>
        <w:t>e</w:t>
      </w:r>
      <w:r w:rsidR="006419D4" w:rsidRPr="00F62E2B">
        <w:rPr>
          <w:sz w:val="28"/>
          <w:szCs w:val="28"/>
          <w:lang w:val="pt-BR"/>
        </w:rPr>
        <w:t xml:space="preserve"> </w:t>
      </w:r>
      <w:r w:rsidR="00F649E7" w:rsidRPr="00F62E2B">
        <w:rPr>
          <w:sz w:val="28"/>
          <w:szCs w:val="28"/>
          <w:lang w:val="pt-BR"/>
        </w:rPr>
        <w:t>477</w:t>
      </w:r>
      <w:r w:rsidR="00E23914" w:rsidRPr="00F62E2B">
        <w:rPr>
          <w:sz w:val="28"/>
          <w:szCs w:val="28"/>
          <w:lang w:val="pt-BR"/>
        </w:rPr>
        <w:t>.</w:t>
      </w:r>
      <w:r w:rsidR="00F649E7" w:rsidRPr="00F62E2B">
        <w:rPr>
          <w:sz w:val="28"/>
          <w:szCs w:val="28"/>
          <w:lang w:val="pt-BR"/>
        </w:rPr>
        <w:t>921</w:t>
      </w:r>
      <w:r w:rsidR="00632608" w:rsidRPr="00F62E2B">
        <w:rPr>
          <w:sz w:val="28"/>
          <w:szCs w:val="28"/>
          <w:lang w:val="pt-BR"/>
        </w:rPr>
        <w:t xml:space="preserve"> </w:t>
      </w:r>
      <w:r w:rsidR="00A70F70" w:rsidRPr="00F62E2B">
        <w:rPr>
          <w:sz w:val="28"/>
          <w:szCs w:val="28"/>
          <w:lang w:val="pt-BR"/>
        </w:rPr>
        <w:t xml:space="preserve"> lei</w:t>
      </w:r>
      <w:r w:rsidR="00504CB9" w:rsidRPr="00F62E2B">
        <w:rPr>
          <w:sz w:val="28"/>
          <w:szCs w:val="28"/>
          <w:lang w:val="pt-BR"/>
        </w:rPr>
        <w:t>.</w:t>
      </w:r>
    </w:p>
    <w:p w:rsidR="009722FE" w:rsidRPr="00F62E2B" w:rsidRDefault="009722FE" w:rsidP="00F563C8">
      <w:pPr>
        <w:pStyle w:val="ListParagraph"/>
        <w:numPr>
          <w:ilvl w:val="0"/>
          <w:numId w:val="23"/>
        </w:numPr>
        <w:rPr>
          <w:sz w:val="28"/>
          <w:szCs w:val="28"/>
          <w:lang w:val="pt-BR"/>
        </w:rPr>
      </w:pPr>
      <w:r w:rsidRPr="00F62E2B">
        <w:rPr>
          <w:sz w:val="28"/>
          <w:szCs w:val="28"/>
          <w:lang w:val="pt-BR"/>
        </w:rPr>
        <w:t xml:space="preserve">Rezultatul reportat </w:t>
      </w:r>
      <w:r w:rsidR="00EA6BE4" w:rsidRPr="00F62E2B">
        <w:rPr>
          <w:sz w:val="28"/>
          <w:szCs w:val="28"/>
          <w:lang w:val="pt-BR"/>
        </w:rPr>
        <w:t xml:space="preserve">reprezentand pierderi din anii precedenti </w:t>
      </w:r>
      <w:r w:rsidR="003108C1" w:rsidRPr="00F62E2B">
        <w:rPr>
          <w:sz w:val="28"/>
          <w:szCs w:val="28"/>
          <w:lang w:val="pt-BR"/>
        </w:rPr>
        <w:t>are la 31.12.2023</w:t>
      </w:r>
      <w:r w:rsidR="00231B47" w:rsidRPr="00F62E2B">
        <w:rPr>
          <w:sz w:val="28"/>
          <w:szCs w:val="28"/>
          <w:lang w:val="pt-BR"/>
        </w:rPr>
        <w:t xml:space="preserve"> un sold debitor de 60.123.763 </w:t>
      </w:r>
      <w:r w:rsidR="00EA6BE4" w:rsidRPr="00F62E2B">
        <w:rPr>
          <w:sz w:val="28"/>
          <w:szCs w:val="28"/>
          <w:lang w:val="pt-BR"/>
        </w:rPr>
        <w:t xml:space="preserve"> </w:t>
      </w:r>
      <w:r w:rsidR="00D857CE" w:rsidRPr="00F62E2B">
        <w:rPr>
          <w:sz w:val="28"/>
          <w:szCs w:val="28"/>
          <w:lang w:val="pt-BR"/>
        </w:rPr>
        <w:t xml:space="preserve">lei si se compune din : </w:t>
      </w:r>
      <w:r w:rsidR="00715420" w:rsidRPr="00F62E2B">
        <w:rPr>
          <w:sz w:val="28"/>
          <w:szCs w:val="28"/>
          <w:lang w:val="pt-BR"/>
        </w:rPr>
        <w:t xml:space="preserve"> rezultat reportat al anului </w:t>
      </w:r>
      <w:r w:rsidR="00D857CE" w:rsidRPr="00F62E2B">
        <w:rPr>
          <w:sz w:val="28"/>
          <w:szCs w:val="28"/>
          <w:lang w:val="pt-BR"/>
        </w:rPr>
        <w:t xml:space="preserve"> </w:t>
      </w:r>
      <w:r w:rsidR="00EA6BE4" w:rsidRPr="00F62E2B">
        <w:rPr>
          <w:sz w:val="28"/>
          <w:szCs w:val="28"/>
          <w:lang w:val="pt-BR"/>
        </w:rPr>
        <w:t xml:space="preserve"> 2019 – 8.2</w:t>
      </w:r>
      <w:r w:rsidR="00D857CE" w:rsidRPr="00F62E2B">
        <w:rPr>
          <w:sz w:val="28"/>
          <w:szCs w:val="28"/>
          <w:lang w:val="pt-BR"/>
        </w:rPr>
        <w:t>79.380 , rezultat reportat</w:t>
      </w:r>
      <w:r w:rsidR="00715420" w:rsidRPr="00F62E2B">
        <w:rPr>
          <w:sz w:val="28"/>
          <w:szCs w:val="28"/>
          <w:lang w:val="pt-BR"/>
        </w:rPr>
        <w:t xml:space="preserve"> al anului </w:t>
      </w:r>
      <w:r w:rsidR="00D857CE" w:rsidRPr="00F62E2B">
        <w:rPr>
          <w:sz w:val="28"/>
          <w:szCs w:val="28"/>
          <w:lang w:val="pt-BR"/>
        </w:rPr>
        <w:t xml:space="preserve"> </w:t>
      </w:r>
      <w:r w:rsidR="00EA6BE4" w:rsidRPr="00F62E2B">
        <w:rPr>
          <w:sz w:val="28"/>
          <w:szCs w:val="28"/>
          <w:lang w:val="pt-BR"/>
        </w:rPr>
        <w:t xml:space="preserve">2020 -34.336.172 lei </w:t>
      </w:r>
      <w:r w:rsidR="00D857CE" w:rsidRPr="00F62E2B">
        <w:rPr>
          <w:sz w:val="28"/>
          <w:szCs w:val="28"/>
          <w:lang w:val="pt-BR"/>
        </w:rPr>
        <w:t xml:space="preserve"> si rezultat reportat </w:t>
      </w:r>
      <w:r w:rsidR="00715420" w:rsidRPr="00F62E2B">
        <w:rPr>
          <w:sz w:val="28"/>
          <w:szCs w:val="28"/>
          <w:lang w:val="pt-BR"/>
        </w:rPr>
        <w:t xml:space="preserve"> al anului </w:t>
      </w:r>
      <w:r w:rsidR="00D857CE" w:rsidRPr="00F62E2B">
        <w:rPr>
          <w:sz w:val="28"/>
          <w:szCs w:val="28"/>
          <w:lang w:val="pt-BR"/>
        </w:rPr>
        <w:t>2021 -16.189.259 lei</w:t>
      </w:r>
      <w:r w:rsidR="003108C1" w:rsidRPr="00F62E2B">
        <w:rPr>
          <w:sz w:val="28"/>
          <w:szCs w:val="28"/>
          <w:lang w:val="pt-BR"/>
        </w:rPr>
        <w:t>,</w:t>
      </w:r>
      <w:r w:rsidR="00231B47" w:rsidRPr="00F62E2B">
        <w:rPr>
          <w:sz w:val="28"/>
          <w:szCs w:val="28"/>
          <w:lang w:val="pt-BR"/>
        </w:rPr>
        <w:t xml:space="preserve"> </w:t>
      </w:r>
      <w:r w:rsidR="003108C1" w:rsidRPr="00F62E2B">
        <w:rPr>
          <w:sz w:val="28"/>
          <w:szCs w:val="28"/>
          <w:lang w:val="pt-BR"/>
        </w:rPr>
        <w:t>re</w:t>
      </w:r>
      <w:r w:rsidR="00787F60" w:rsidRPr="00F62E2B">
        <w:rPr>
          <w:sz w:val="28"/>
          <w:szCs w:val="28"/>
          <w:lang w:val="pt-BR"/>
        </w:rPr>
        <w:t>zultatul reportat al anului 2022 -868.952 le</w:t>
      </w:r>
      <w:r w:rsidR="00231B47" w:rsidRPr="00F62E2B">
        <w:rPr>
          <w:sz w:val="28"/>
          <w:szCs w:val="28"/>
          <w:lang w:val="pt-BR"/>
        </w:rPr>
        <w:t>i.</w:t>
      </w:r>
      <w:r w:rsidR="00D857CE" w:rsidRPr="00F62E2B">
        <w:rPr>
          <w:sz w:val="28"/>
          <w:szCs w:val="28"/>
          <w:lang w:val="pt-BR"/>
        </w:rPr>
        <w:t xml:space="preserve"> </w:t>
      </w:r>
    </w:p>
    <w:p w:rsidR="008361DD" w:rsidRPr="00F62E2B" w:rsidRDefault="00F563C8" w:rsidP="008361DD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F62E2B">
        <w:rPr>
          <w:sz w:val="28"/>
          <w:szCs w:val="28"/>
        </w:rPr>
        <w:t xml:space="preserve">Rezultatul  net </w:t>
      </w:r>
      <w:r w:rsidR="00F649E7" w:rsidRPr="00F62E2B">
        <w:rPr>
          <w:sz w:val="28"/>
          <w:szCs w:val="28"/>
        </w:rPr>
        <w:t>a</w:t>
      </w:r>
      <w:r w:rsidR="00231B47" w:rsidRPr="00F62E2B">
        <w:rPr>
          <w:sz w:val="28"/>
          <w:szCs w:val="28"/>
        </w:rPr>
        <w:t>l</w:t>
      </w:r>
      <w:r w:rsidR="00984014" w:rsidRPr="00F62E2B">
        <w:rPr>
          <w:sz w:val="28"/>
          <w:szCs w:val="28"/>
        </w:rPr>
        <w:t xml:space="preserve"> exer</w:t>
      </w:r>
      <w:r w:rsidR="0075078D" w:rsidRPr="00F62E2B">
        <w:rPr>
          <w:sz w:val="28"/>
          <w:szCs w:val="28"/>
        </w:rPr>
        <w:t>citiului  20</w:t>
      </w:r>
      <w:r w:rsidR="003108C1" w:rsidRPr="00F62E2B">
        <w:rPr>
          <w:sz w:val="28"/>
          <w:szCs w:val="28"/>
        </w:rPr>
        <w:t>23</w:t>
      </w:r>
      <w:r w:rsidR="0075078D" w:rsidRPr="00F62E2B">
        <w:rPr>
          <w:sz w:val="28"/>
          <w:szCs w:val="28"/>
        </w:rPr>
        <w:t xml:space="preserve"> </w:t>
      </w:r>
      <w:r w:rsidR="00492B15" w:rsidRPr="00F62E2B">
        <w:rPr>
          <w:sz w:val="28"/>
          <w:szCs w:val="28"/>
        </w:rPr>
        <w:t xml:space="preserve"> </w:t>
      </w:r>
      <w:r w:rsidR="00F649E7" w:rsidRPr="00F62E2B">
        <w:rPr>
          <w:sz w:val="28"/>
          <w:szCs w:val="28"/>
        </w:rPr>
        <w:t>re</w:t>
      </w:r>
      <w:r w:rsidR="0075078D" w:rsidRPr="00F62E2B">
        <w:rPr>
          <w:sz w:val="28"/>
          <w:szCs w:val="28"/>
        </w:rPr>
        <w:t>prezinta</w:t>
      </w:r>
      <w:r w:rsidR="00F649E7" w:rsidRPr="00F62E2B">
        <w:rPr>
          <w:sz w:val="28"/>
          <w:szCs w:val="28"/>
        </w:rPr>
        <w:t xml:space="preserve"> o pierdere de </w:t>
      </w:r>
      <w:r w:rsidR="003108C1" w:rsidRPr="00F62E2B">
        <w:rPr>
          <w:sz w:val="28"/>
          <w:szCs w:val="28"/>
        </w:rPr>
        <w:t xml:space="preserve"> -913.815</w:t>
      </w:r>
      <w:r w:rsidR="00D857CE" w:rsidRPr="00F62E2B">
        <w:rPr>
          <w:sz w:val="28"/>
          <w:szCs w:val="28"/>
        </w:rPr>
        <w:t xml:space="preserve"> </w:t>
      </w:r>
      <w:r w:rsidR="00E4471B" w:rsidRPr="00F62E2B">
        <w:rPr>
          <w:sz w:val="28"/>
          <w:szCs w:val="28"/>
        </w:rPr>
        <w:t xml:space="preserve"> </w:t>
      </w:r>
      <w:r w:rsidRPr="00F62E2B">
        <w:rPr>
          <w:sz w:val="28"/>
          <w:szCs w:val="28"/>
        </w:rPr>
        <w:t xml:space="preserve">lei </w:t>
      </w:r>
      <w:r w:rsidR="006E3F1C" w:rsidRPr="00F62E2B">
        <w:rPr>
          <w:sz w:val="28"/>
          <w:szCs w:val="28"/>
        </w:rPr>
        <w:t>.</w:t>
      </w:r>
    </w:p>
    <w:p w:rsidR="00C91A94" w:rsidRPr="00F62E2B" w:rsidRDefault="00C91A94" w:rsidP="005C6A48">
      <w:pPr>
        <w:rPr>
          <w:color w:val="000000"/>
          <w:sz w:val="28"/>
          <w:szCs w:val="28"/>
          <w:lang w:val="pt-BR"/>
        </w:rPr>
      </w:pPr>
      <w:r w:rsidRPr="00F62E2B">
        <w:rPr>
          <w:b/>
          <w:bCs/>
          <w:color w:val="000000"/>
          <w:sz w:val="28"/>
          <w:szCs w:val="28"/>
          <w:lang w:val="pt-BR"/>
        </w:rPr>
        <w:t xml:space="preserve">Situatia Fluxurilor de numerar  </w:t>
      </w:r>
      <w:r w:rsidRPr="00F62E2B">
        <w:rPr>
          <w:color w:val="000000"/>
          <w:sz w:val="28"/>
          <w:szCs w:val="28"/>
          <w:lang w:val="pt-BR"/>
        </w:rPr>
        <w:t>pentru exercitiul incheiat la 31.12.20</w:t>
      </w:r>
      <w:r w:rsidR="00145783" w:rsidRPr="00F62E2B">
        <w:rPr>
          <w:color w:val="000000"/>
          <w:sz w:val="28"/>
          <w:szCs w:val="28"/>
          <w:lang w:val="pt-BR"/>
        </w:rPr>
        <w:t>2</w:t>
      </w:r>
      <w:r w:rsidR="00231B47" w:rsidRPr="00F62E2B">
        <w:rPr>
          <w:color w:val="000000"/>
          <w:sz w:val="28"/>
          <w:szCs w:val="28"/>
          <w:lang w:val="pt-BR"/>
        </w:rPr>
        <w:t>3</w:t>
      </w:r>
      <w:r w:rsidR="0075604A" w:rsidRPr="00F62E2B">
        <w:rPr>
          <w:color w:val="000000"/>
          <w:sz w:val="28"/>
          <w:szCs w:val="28"/>
          <w:lang w:val="pt-BR"/>
        </w:rPr>
        <w:t xml:space="preserve"> </w:t>
      </w:r>
      <w:r w:rsidR="00D80B66" w:rsidRPr="00F62E2B">
        <w:rPr>
          <w:color w:val="000000"/>
          <w:sz w:val="28"/>
          <w:szCs w:val="28"/>
          <w:lang w:val="pt-BR"/>
        </w:rPr>
        <w:t xml:space="preserve"> </w:t>
      </w:r>
      <w:r w:rsidR="0051120D" w:rsidRPr="00F62E2B">
        <w:rPr>
          <w:color w:val="000000"/>
          <w:sz w:val="28"/>
          <w:szCs w:val="28"/>
          <w:lang w:val="pt-BR"/>
        </w:rPr>
        <w:t>in</w:t>
      </w:r>
      <w:r w:rsidRPr="00F62E2B">
        <w:rPr>
          <w:color w:val="000000"/>
          <w:sz w:val="28"/>
          <w:szCs w:val="28"/>
          <w:lang w:val="pt-BR"/>
        </w:rPr>
        <w:t>tocmi</w:t>
      </w:r>
      <w:r w:rsidR="0075604A" w:rsidRPr="00F62E2B">
        <w:rPr>
          <w:color w:val="000000"/>
          <w:sz w:val="28"/>
          <w:szCs w:val="28"/>
          <w:lang w:val="pt-BR"/>
        </w:rPr>
        <w:t xml:space="preserve">t </w:t>
      </w:r>
      <w:r w:rsidR="002D0384" w:rsidRPr="00F62E2B">
        <w:rPr>
          <w:color w:val="000000"/>
          <w:sz w:val="28"/>
          <w:szCs w:val="28"/>
          <w:lang w:val="pt-BR"/>
        </w:rPr>
        <w:t xml:space="preserve">dupa metoda indirecta, </w:t>
      </w:r>
      <w:r w:rsidR="00EB02FD" w:rsidRPr="00F62E2B">
        <w:rPr>
          <w:color w:val="000000"/>
          <w:sz w:val="28"/>
          <w:szCs w:val="28"/>
          <w:lang w:val="pt-BR"/>
        </w:rPr>
        <w:t xml:space="preserve"> reflecta o  </w:t>
      </w:r>
      <w:r w:rsidR="003108C1" w:rsidRPr="00F62E2B">
        <w:rPr>
          <w:color w:val="000000"/>
          <w:sz w:val="28"/>
          <w:szCs w:val="28"/>
          <w:lang w:val="pt-BR"/>
        </w:rPr>
        <w:t xml:space="preserve">  reducere</w:t>
      </w:r>
      <w:r w:rsidR="00D346F4" w:rsidRPr="00F62E2B">
        <w:rPr>
          <w:color w:val="000000"/>
          <w:sz w:val="28"/>
          <w:szCs w:val="28"/>
          <w:lang w:val="pt-BR"/>
        </w:rPr>
        <w:t xml:space="preserve"> </w:t>
      </w:r>
      <w:r w:rsidR="0075604A" w:rsidRPr="00F62E2B">
        <w:rPr>
          <w:color w:val="000000"/>
          <w:sz w:val="28"/>
          <w:szCs w:val="28"/>
          <w:lang w:val="pt-BR"/>
        </w:rPr>
        <w:t xml:space="preserve"> </w:t>
      </w:r>
      <w:r w:rsidR="00A76A3E" w:rsidRPr="00F62E2B">
        <w:rPr>
          <w:color w:val="000000"/>
          <w:sz w:val="28"/>
          <w:szCs w:val="28"/>
          <w:lang w:val="pt-BR"/>
        </w:rPr>
        <w:t xml:space="preserve"> a  </w:t>
      </w:r>
      <w:r w:rsidR="00184D34" w:rsidRPr="00F62E2B">
        <w:rPr>
          <w:color w:val="000000"/>
          <w:sz w:val="28"/>
          <w:szCs w:val="28"/>
          <w:lang w:val="pt-BR"/>
        </w:rPr>
        <w:t xml:space="preserve"> </w:t>
      </w:r>
      <w:r w:rsidR="00CD31F8" w:rsidRPr="00F62E2B">
        <w:rPr>
          <w:color w:val="000000"/>
          <w:sz w:val="28"/>
          <w:szCs w:val="28"/>
          <w:lang w:val="pt-BR"/>
        </w:rPr>
        <w:t>di</w:t>
      </w:r>
      <w:r w:rsidR="00184D34" w:rsidRPr="00F62E2B">
        <w:rPr>
          <w:color w:val="000000"/>
          <w:sz w:val="28"/>
          <w:szCs w:val="28"/>
          <w:lang w:val="pt-BR"/>
        </w:rPr>
        <w:t xml:space="preserve">sponibilitatilor banesti  din sold </w:t>
      </w:r>
      <w:r w:rsidRPr="00F62E2B">
        <w:rPr>
          <w:color w:val="000000"/>
          <w:sz w:val="28"/>
          <w:szCs w:val="28"/>
          <w:lang w:val="pt-BR"/>
        </w:rPr>
        <w:t xml:space="preserve"> fata </w:t>
      </w:r>
      <w:r w:rsidR="001B486E" w:rsidRPr="00F62E2B">
        <w:rPr>
          <w:color w:val="000000"/>
          <w:sz w:val="28"/>
          <w:szCs w:val="28"/>
          <w:lang w:val="pt-BR"/>
        </w:rPr>
        <w:t>de inceput</w:t>
      </w:r>
      <w:r w:rsidR="003108C1" w:rsidRPr="00F62E2B">
        <w:rPr>
          <w:color w:val="000000"/>
          <w:sz w:val="28"/>
          <w:szCs w:val="28"/>
          <w:lang w:val="pt-BR"/>
        </w:rPr>
        <w:t>ul anului   cu</w:t>
      </w:r>
      <w:r w:rsidR="00231B47" w:rsidRPr="00F62E2B">
        <w:rPr>
          <w:color w:val="000000"/>
          <w:sz w:val="28"/>
          <w:szCs w:val="28"/>
          <w:lang w:val="pt-BR"/>
        </w:rPr>
        <w:t xml:space="preserve">  </w:t>
      </w:r>
      <w:r w:rsidR="003108C1" w:rsidRPr="00F62E2B">
        <w:rPr>
          <w:color w:val="000000"/>
          <w:sz w:val="28"/>
          <w:szCs w:val="28"/>
          <w:lang w:val="pt-BR"/>
        </w:rPr>
        <w:t xml:space="preserve"> 6</w:t>
      </w:r>
      <w:r w:rsidR="00231B47" w:rsidRPr="00F62E2B">
        <w:rPr>
          <w:color w:val="000000"/>
          <w:sz w:val="28"/>
          <w:szCs w:val="28"/>
          <w:lang w:val="pt-BR"/>
        </w:rPr>
        <w:t>.339.021</w:t>
      </w:r>
      <w:r w:rsidR="00D346F4" w:rsidRPr="00F62E2B">
        <w:rPr>
          <w:color w:val="000000"/>
          <w:sz w:val="28"/>
          <w:szCs w:val="28"/>
          <w:lang w:val="pt-BR"/>
        </w:rPr>
        <w:t xml:space="preserve"> </w:t>
      </w:r>
      <w:r w:rsidR="00BF1C5B" w:rsidRPr="00F62E2B">
        <w:rPr>
          <w:color w:val="000000"/>
          <w:sz w:val="28"/>
          <w:szCs w:val="28"/>
          <w:lang w:val="pt-BR"/>
        </w:rPr>
        <w:t xml:space="preserve"> </w:t>
      </w:r>
      <w:r w:rsidR="00F32781" w:rsidRPr="00F62E2B">
        <w:rPr>
          <w:color w:val="000000"/>
          <w:sz w:val="28"/>
          <w:szCs w:val="28"/>
          <w:lang w:val="pt-BR"/>
        </w:rPr>
        <w:t xml:space="preserve"> </w:t>
      </w:r>
      <w:r w:rsidR="00A514B0" w:rsidRPr="00F62E2B">
        <w:rPr>
          <w:color w:val="000000"/>
          <w:sz w:val="28"/>
          <w:szCs w:val="28"/>
          <w:lang w:val="pt-BR"/>
        </w:rPr>
        <w:t>lei .</w:t>
      </w:r>
      <w:r w:rsidR="00184D34" w:rsidRPr="00F62E2B">
        <w:rPr>
          <w:color w:val="000000"/>
          <w:sz w:val="28"/>
          <w:szCs w:val="28"/>
          <w:lang w:val="pt-BR"/>
        </w:rPr>
        <w:t xml:space="preserve">     </w:t>
      </w:r>
      <w:r w:rsidR="00BA17C1" w:rsidRPr="00F62E2B">
        <w:rPr>
          <w:color w:val="000000"/>
          <w:sz w:val="28"/>
          <w:szCs w:val="28"/>
          <w:lang w:val="pt-BR"/>
        </w:rPr>
        <w:t xml:space="preserve">   </w:t>
      </w:r>
      <w:r w:rsidR="00184D34" w:rsidRPr="00F62E2B">
        <w:rPr>
          <w:color w:val="000000"/>
          <w:sz w:val="28"/>
          <w:szCs w:val="28"/>
          <w:lang w:val="pt-BR"/>
        </w:rPr>
        <w:t xml:space="preserve"> </w:t>
      </w:r>
      <w:r w:rsidR="00BA17C1" w:rsidRPr="00F62E2B">
        <w:rPr>
          <w:color w:val="000000"/>
          <w:sz w:val="28"/>
          <w:szCs w:val="28"/>
          <w:lang w:val="pt-BR"/>
        </w:rPr>
        <w:t xml:space="preserve">       </w:t>
      </w:r>
    </w:p>
    <w:p w:rsidR="00C91A94" w:rsidRPr="00F62E2B" w:rsidRDefault="00C91A94" w:rsidP="008361DD">
      <w:pPr>
        <w:rPr>
          <w:color w:val="000000"/>
          <w:sz w:val="28"/>
          <w:szCs w:val="28"/>
        </w:rPr>
      </w:pPr>
      <w:r w:rsidRPr="00F62E2B">
        <w:rPr>
          <w:color w:val="000000"/>
          <w:sz w:val="28"/>
          <w:szCs w:val="28"/>
        </w:rPr>
        <w:t>Componenta</w:t>
      </w:r>
      <w:r w:rsidR="00184D34" w:rsidRPr="00F62E2B">
        <w:rPr>
          <w:color w:val="000000"/>
          <w:sz w:val="28"/>
          <w:szCs w:val="28"/>
        </w:rPr>
        <w:t xml:space="preserve">  </w:t>
      </w:r>
      <w:r w:rsidRPr="00F62E2B">
        <w:rPr>
          <w:color w:val="000000"/>
          <w:sz w:val="28"/>
          <w:szCs w:val="28"/>
        </w:rPr>
        <w:t>fluxului de numerar pe activitatile de exploatare , investitii si fnantare se prezinta astfel :</w:t>
      </w:r>
    </w:p>
    <w:tbl>
      <w:tblPr>
        <w:tblpPr w:leftFromText="180" w:rightFromText="180" w:vertAnchor="text" w:horzAnchor="page" w:tblpX="1851" w:tblpY="192"/>
        <w:tblW w:w="5000" w:type="pct"/>
        <w:tblCellMar>
          <w:left w:w="57" w:type="dxa"/>
          <w:right w:w="57" w:type="dxa"/>
        </w:tblCellMar>
        <w:tblLook w:val="01E0"/>
      </w:tblPr>
      <w:tblGrid>
        <w:gridCol w:w="7258"/>
        <w:gridCol w:w="2315"/>
      </w:tblGrid>
      <w:tr w:rsidR="00EE5BC4" w:rsidRPr="00F62E2B">
        <w:tc>
          <w:tcPr>
            <w:tcW w:w="3791" w:type="pct"/>
          </w:tcPr>
          <w:p w:rsidR="00184D34" w:rsidRPr="00F62E2B" w:rsidRDefault="00EE5BC4" w:rsidP="00184D34">
            <w:pPr>
              <w:pStyle w:val="NoSpacing"/>
              <w:spacing w:before="60" w:after="60"/>
              <w:rPr>
                <w:color w:val="000000"/>
                <w:sz w:val="24"/>
                <w:lang w:val="pt-BR"/>
              </w:rPr>
            </w:pPr>
            <w:r w:rsidRPr="00F62E2B">
              <w:rPr>
                <w:color w:val="000000"/>
                <w:sz w:val="24"/>
              </w:rPr>
              <w:t>Flu</w:t>
            </w:r>
            <w:r w:rsidR="00231B47" w:rsidRPr="00F62E2B">
              <w:rPr>
                <w:color w:val="000000"/>
                <w:sz w:val="24"/>
                <w:lang w:val="pt-BR"/>
              </w:rPr>
              <w:t>x   negativ</w:t>
            </w:r>
            <w:r w:rsidR="0075604A" w:rsidRPr="00F62E2B">
              <w:rPr>
                <w:color w:val="000000"/>
                <w:sz w:val="24"/>
                <w:lang w:val="pt-BR"/>
              </w:rPr>
              <w:t xml:space="preserve"> </w:t>
            </w:r>
            <w:r w:rsidR="002E1CDC" w:rsidRPr="00F62E2B">
              <w:rPr>
                <w:color w:val="000000"/>
                <w:sz w:val="24"/>
                <w:lang w:val="pt-BR"/>
              </w:rPr>
              <w:t xml:space="preserve"> </w:t>
            </w:r>
            <w:r w:rsidR="00390570" w:rsidRPr="00F62E2B">
              <w:rPr>
                <w:color w:val="000000"/>
                <w:sz w:val="24"/>
                <w:lang w:val="pt-BR"/>
              </w:rPr>
              <w:t>din activitatea de exploa</w:t>
            </w:r>
            <w:r w:rsidR="00E6434D" w:rsidRPr="00F62E2B">
              <w:rPr>
                <w:color w:val="000000"/>
                <w:sz w:val="24"/>
                <w:lang w:val="pt-BR"/>
              </w:rPr>
              <w:t>tare</w:t>
            </w:r>
            <w:r w:rsidR="00703AC1" w:rsidRPr="00F62E2B">
              <w:rPr>
                <w:color w:val="000000"/>
                <w:sz w:val="24"/>
                <w:lang w:val="pt-BR"/>
              </w:rPr>
              <w:t xml:space="preserve">       </w:t>
            </w:r>
            <w:r w:rsidR="00A62156" w:rsidRPr="00F62E2B">
              <w:rPr>
                <w:color w:val="000000"/>
                <w:sz w:val="24"/>
                <w:lang w:val="pt-BR"/>
              </w:rPr>
              <w:t xml:space="preserve">      </w:t>
            </w:r>
            <w:r w:rsidR="00703AC1" w:rsidRPr="00F62E2B">
              <w:rPr>
                <w:color w:val="000000"/>
                <w:sz w:val="24"/>
                <w:lang w:val="pt-BR"/>
              </w:rPr>
              <w:t xml:space="preserve">      </w:t>
            </w:r>
            <w:r w:rsidR="00231B47" w:rsidRPr="00F62E2B">
              <w:rPr>
                <w:color w:val="000000"/>
                <w:sz w:val="24"/>
                <w:lang w:val="pt-BR"/>
              </w:rPr>
              <w:t xml:space="preserve">-2.612.228  </w:t>
            </w:r>
            <w:r w:rsidR="0003317D" w:rsidRPr="00F62E2B">
              <w:rPr>
                <w:color w:val="000000"/>
                <w:sz w:val="24"/>
                <w:lang w:val="pt-BR"/>
              </w:rPr>
              <w:t xml:space="preserve"> </w:t>
            </w:r>
            <w:r w:rsidR="00C958EB" w:rsidRPr="00F62E2B">
              <w:rPr>
                <w:color w:val="000000"/>
                <w:sz w:val="24"/>
                <w:lang w:val="pt-BR"/>
              </w:rPr>
              <w:t xml:space="preserve"> </w:t>
            </w:r>
            <w:r w:rsidR="00BE7EB1" w:rsidRPr="00F62E2B">
              <w:rPr>
                <w:color w:val="000000"/>
                <w:sz w:val="24"/>
                <w:lang w:val="pt-BR"/>
              </w:rPr>
              <w:t xml:space="preserve">lei </w:t>
            </w:r>
            <w:r w:rsidR="00703AC1" w:rsidRPr="00F62E2B">
              <w:rPr>
                <w:color w:val="000000"/>
                <w:sz w:val="24"/>
                <w:lang w:val="pt-BR"/>
              </w:rPr>
              <w:t xml:space="preserve">        </w:t>
            </w:r>
          </w:p>
          <w:p w:rsidR="00EE5BC4" w:rsidRPr="00F62E2B" w:rsidRDefault="00703AC1" w:rsidP="00184D34">
            <w:pPr>
              <w:pStyle w:val="NoSpacing"/>
              <w:spacing w:before="60" w:after="60"/>
              <w:rPr>
                <w:color w:val="000000"/>
                <w:sz w:val="24"/>
                <w:lang w:val="pt-BR"/>
              </w:rPr>
            </w:pPr>
            <w:r w:rsidRPr="00F62E2B">
              <w:rPr>
                <w:color w:val="000000"/>
                <w:sz w:val="24"/>
                <w:lang w:val="pt-BR"/>
              </w:rPr>
              <w:t xml:space="preserve">                </w:t>
            </w:r>
          </w:p>
        </w:tc>
        <w:tc>
          <w:tcPr>
            <w:tcW w:w="1209" w:type="pct"/>
          </w:tcPr>
          <w:p w:rsidR="00390570" w:rsidRPr="00F62E2B" w:rsidRDefault="00390570" w:rsidP="00390570">
            <w:pPr>
              <w:pStyle w:val="NoSpacing"/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EE5BC4" w:rsidRPr="00F62E2B" w:rsidRDefault="0075078D" w:rsidP="00390570">
            <w:pPr>
              <w:pStyle w:val="NoSpacing"/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F62E2B">
              <w:rPr>
                <w:b/>
                <w:color w:val="000000"/>
                <w:sz w:val="28"/>
                <w:szCs w:val="28"/>
                <w:lang w:val="pt-BR"/>
              </w:rPr>
              <w:t xml:space="preserve">    </w:t>
            </w:r>
          </w:p>
        </w:tc>
      </w:tr>
      <w:tr w:rsidR="00EE5BC4" w:rsidRPr="00F62E2B">
        <w:tc>
          <w:tcPr>
            <w:tcW w:w="3791" w:type="pct"/>
          </w:tcPr>
          <w:p w:rsidR="00EE5BC4" w:rsidRPr="00F62E2B" w:rsidRDefault="0075604A" w:rsidP="00C958EB">
            <w:pPr>
              <w:pStyle w:val="NoSpacing"/>
              <w:spacing w:before="60" w:after="60"/>
              <w:rPr>
                <w:color w:val="000000"/>
                <w:sz w:val="24"/>
                <w:lang w:val="ro-RO"/>
              </w:rPr>
            </w:pPr>
            <w:r w:rsidRPr="00F62E2B">
              <w:rPr>
                <w:color w:val="000000"/>
                <w:sz w:val="24"/>
              </w:rPr>
              <w:t xml:space="preserve">Flux   </w:t>
            </w:r>
            <w:r w:rsidR="00C958EB" w:rsidRPr="00F62E2B">
              <w:rPr>
                <w:color w:val="000000"/>
                <w:sz w:val="24"/>
              </w:rPr>
              <w:t xml:space="preserve"> </w:t>
            </w:r>
            <w:r w:rsidRPr="00F62E2B">
              <w:rPr>
                <w:color w:val="000000"/>
                <w:sz w:val="24"/>
              </w:rPr>
              <w:t xml:space="preserve">                 </w:t>
            </w:r>
            <w:r w:rsidR="00EE5BC4" w:rsidRPr="00F62E2B">
              <w:rPr>
                <w:color w:val="000000"/>
                <w:sz w:val="24"/>
              </w:rPr>
              <w:t xml:space="preserve"> din activitatea de investitii        </w:t>
            </w:r>
            <w:r w:rsidR="004047FA" w:rsidRPr="00F62E2B">
              <w:rPr>
                <w:color w:val="000000"/>
                <w:sz w:val="24"/>
              </w:rPr>
              <w:t xml:space="preserve">        </w:t>
            </w:r>
            <w:r w:rsidR="002E1CDC" w:rsidRPr="00F62E2B">
              <w:rPr>
                <w:color w:val="000000"/>
                <w:sz w:val="24"/>
              </w:rPr>
              <w:t xml:space="preserve">  </w:t>
            </w:r>
            <w:r w:rsidR="00A5258E" w:rsidRPr="00F62E2B">
              <w:rPr>
                <w:color w:val="000000"/>
                <w:sz w:val="24"/>
              </w:rPr>
              <w:t xml:space="preserve"> </w:t>
            </w:r>
            <w:r w:rsidR="007F74DB" w:rsidRPr="00F62E2B">
              <w:rPr>
                <w:color w:val="000000"/>
                <w:sz w:val="24"/>
              </w:rPr>
              <w:t xml:space="preserve">      </w:t>
            </w:r>
            <w:r w:rsidR="00A5258E" w:rsidRPr="00F62E2B">
              <w:rPr>
                <w:color w:val="000000"/>
                <w:sz w:val="24"/>
              </w:rPr>
              <w:t xml:space="preserve"> </w:t>
            </w:r>
            <w:r w:rsidR="003108C1" w:rsidRPr="00F62E2B">
              <w:rPr>
                <w:color w:val="000000"/>
                <w:sz w:val="24"/>
              </w:rPr>
              <w:t>0</w:t>
            </w:r>
            <w:r w:rsidR="00DA23F4" w:rsidRPr="00F62E2B">
              <w:rPr>
                <w:color w:val="000000"/>
                <w:sz w:val="24"/>
              </w:rPr>
              <w:t xml:space="preserve"> </w:t>
            </w:r>
            <w:r w:rsidR="007F74DB" w:rsidRPr="00F62E2B">
              <w:rPr>
                <w:color w:val="000000"/>
                <w:sz w:val="24"/>
              </w:rPr>
              <w:t xml:space="preserve"> lei</w:t>
            </w:r>
            <w:r w:rsidRPr="00F62E2B">
              <w:rPr>
                <w:color w:val="000000"/>
                <w:sz w:val="24"/>
              </w:rPr>
              <w:t xml:space="preserve">           </w:t>
            </w:r>
            <w:r w:rsidR="002E1CDC" w:rsidRPr="00F62E2B">
              <w:rPr>
                <w:color w:val="000000"/>
                <w:sz w:val="24"/>
              </w:rPr>
              <w:t xml:space="preserve"> </w:t>
            </w:r>
            <w:r w:rsidR="00A014DA" w:rsidRPr="00F62E2B">
              <w:rPr>
                <w:color w:val="000000"/>
                <w:sz w:val="24"/>
              </w:rPr>
              <w:t xml:space="preserve">  </w:t>
            </w:r>
            <w:r w:rsidR="00A5258E" w:rsidRPr="00F62E2B">
              <w:rPr>
                <w:color w:val="000000"/>
                <w:sz w:val="24"/>
              </w:rPr>
              <w:t xml:space="preserve">  </w:t>
            </w:r>
            <w:r w:rsidR="00DA23F4" w:rsidRPr="00F62E2B">
              <w:rPr>
                <w:color w:val="000000"/>
                <w:sz w:val="24"/>
              </w:rPr>
              <w:t xml:space="preserve"> </w:t>
            </w:r>
            <w:r w:rsidR="00BE7EB1" w:rsidRPr="00F62E2B">
              <w:rPr>
                <w:color w:val="000000"/>
                <w:sz w:val="24"/>
              </w:rPr>
              <w:t>lei</w:t>
            </w:r>
          </w:p>
        </w:tc>
        <w:tc>
          <w:tcPr>
            <w:tcW w:w="1209" w:type="pct"/>
          </w:tcPr>
          <w:p w:rsidR="00EE5BC4" w:rsidRPr="00F62E2B" w:rsidRDefault="00FF3824" w:rsidP="00390570">
            <w:pPr>
              <w:pStyle w:val="NoSpacing"/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F62E2B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8F7D10" w:rsidRPr="00F62E2B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EE5BC4" w:rsidRPr="00F62E2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E5BC4" w:rsidRPr="00F62E2B">
        <w:tc>
          <w:tcPr>
            <w:tcW w:w="3791" w:type="pct"/>
          </w:tcPr>
          <w:p w:rsidR="00EE5BC4" w:rsidRPr="00F62E2B" w:rsidRDefault="0075604A" w:rsidP="00D346F4">
            <w:pPr>
              <w:pStyle w:val="NoSpacing"/>
              <w:spacing w:before="60" w:after="60"/>
              <w:rPr>
                <w:color w:val="000000"/>
                <w:sz w:val="24"/>
              </w:rPr>
            </w:pPr>
            <w:r w:rsidRPr="00F62E2B">
              <w:rPr>
                <w:color w:val="000000"/>
                <w:sz w:val="24"/>
              </w:rPr>
              <w:t xml:space="preserve">Flux  </w:t>
            </w:r>
            <w:r w:rsidR="00C958EB" w:rsidRPr="00F62E2B">
              <w:rPr>
                <w:color w:val="000000"/>
                <w:sz w:val="24"/>
              </w:rPr>
              <w:t xml:space="preserve"> negativ</w:t>
            </w:r>
            <w:r w:rsidR="006C4DE4" w:rsidRPr="00F62E2B">
              <w:rPr>
                <w:color w:val="000000"/>
                <w:sz w:val="24"/>
              </w:rPr>
              <w:t xml:space="preserve"> </w:t>
            </w:r>
            <w:r w:rsidR="00C958EB" w:rsidRPr="00F62E2B">
              <w:rPr>
                <w:color w:val="000000"/>
                <w:sz w:val="24"/>
              </w:rPr>
              <w:t xml:space="preserve"> </w:t>
            </w:r>
            <w:r w:rsidR="00EE5BC4" w:rsidRPr="00F62E2B">
              <w:rPr>
                <w:color w:val="000000"/>
                <w:sz w:val="24"/>
              </w:rPr>
              <w:t xml:space="preserve">  din activitatea de finantare</w:t>
            </w:r>
            <w:r w:rsidR="00BE7EB1" w:rsidRPr="00F62E2B">
              <w:rPr>
                <w:color w:val="000000"/>
                <w:sz w:val="24"/>
              </w:rPr>
              <w:t xml:space="preserve">          </w:t>
            </w:r>
            <w:r w:rsidR="00C958EB" w:rsidRPr="00F62E2B">
              <w:rPr>
                <w:color w:val="000000"/>
                <w:sz w:val="24"/>
              </w:rPr>
              <w:t xml:space="preserve"> </w:t>
            </w:r>
            <w:r w:rsidR="00A5258E" w:rsidRPr="00F62E2B">
              <w:rPr>
                <w:color w:val="000000"/>
                <w:sz w:val="24"/>
              </w:rPr>
              <w:t xml:space="preserve">  </w:t>
            </w:r>
            <w:r w:rsidR="00C958EB" w:rsidRPr="00F62E2B">
              <w:rPr>
                <w:color w:val="000000"/>
                <w:sz w:val="24"/>
              </w:rPr>
              <w:t xml:space="preserve">      </w:t>
            </w:r>
            <w:r w:rsidR="00A5258E" w:rsidRPr="00F62E2B">
              <w:rPr>
                <w:color w:val="000000"/>
                <w:sz w:val="24"/>
              </w:rPr>
              <w:t xml:space="preserve">- </w:t>
            </w:r>
            <w:r w:rsidR="00231B47" w:rsidRPr="00F62E2B">
              <w:rPr>
                <w:color w:val="000000"/>
                <w:sz w:val="24"/>
              </w:rPr>
              <w:t>3.726.793</w:t>
            </w:r>
            <w:r w:rsidR="00D346F4" w:rsidRPr="00F62E2B">
              <w:rPr>
                <w:color w:val="000000"/>
                <w:sz w:val="24"/>
              </w:rPr>
              <w:t xml:space="preserve">  </w:t>
            </w:r>
            <w:r w:rsidR="00C958EB" w:rsidRPr="00F62E2B">
              <w:rPr>
                <w:color w:val="000000"/>
                <w:sz w:val="24"/>
              </w:rPr>
              <w:t xml:space="preserve"> </w:t>
            </w:r>
            <w:r w:rsidR="00BE7EB1" w:rsidRPr="00F62E2B">
              <w:rPr>
                <w:color w:val="000000"/>
                <w:sz w:val="24"/>
              </w:rPr>
              <w:t>lei</w:t>
            </w:r>
          </w:p>
        </w:tc>
        <w:tc>
          <w:tcPr>
            <w:tcW w:w="1209" w:type="pct"/>
          </w:tcPr>
          <w:p w:rsidR="00EE5BC4" w:rsidRPr="00F62E2B" w:rsidRDefault="0075078D" w:rsidP="00390570">
            <w:pPr>
              <w:pStyle w:val="NoSpacing"/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F62E2B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390570" w:rsidRPr="00F62E2B">
              <w:rPr>
                <w:b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341FD8" w:rsidRPr="00F62E2B">
        <w:tc>
          <w:tcPr>
            <w:tcW w:w="5000" w:type="pct"/>
            <w:gridSpan w:val="2"/>
          </w:tcPr>
          <w:p w:rsidR="00341FD8" w:rsidRPr="00F62E2B" w:rsidRDefault="00341FD8" w:rsidP="00C275C9">
            <w:pPr>
              <w:pStyle w:val="NoSpacing"/>
              <w:spacing w:before="60" w:after="60"/>
              <w:jc w:val="right"/>
              <w:rPr>
                <w:b/>
                <w:color w:val="000000"/>
                <w:sz w:val="24"/>
              </w:rPr>
            </w:pPr>
          </w:p>
        </w:tc>
      </w:tr>
      <w:tr w:rsidR="00EE5BC4" w:rsidRPr="00F62E2B">
        <w:tc>
          <w:tcPr>
            <w:tcW w:w="3791" w:type="pct"/>
          </w:tcPr>
          <w:p w:rsidR="00EE5BC4" w:rsidRPr="00F62E2B" w:rsidRDefault="00EE5BC4" w:rsidP="00974179">
            <w:pPr>
              <w:pStyle w:val="NoSpacing"/>
              <w:spacing w:before="60" w:after="60"/>
              <w:rPr>
                <w:b/>
                <w:color w:val="000000"/>
                <w:sz w:val="24"/>
              </w:rPr>
            </w:pPr>
            <w:r w:rsidRPr="00F62E2B">
              <w:rPr>
                <w:b/>
                <w:color w:val="000000"/>
                <w:sz w:val="24"/>
              </w:rPr>
              <w:t>TOTAL</w:t>
            </w:r>
            <w:r w:rsidR="00A93AA9" w:rsidRPr="00F62E2B">
              <w:rPr>
                <w:b/>
                <w:color w:val="000000"/>
                <w:sz w:val="24"/>
              </w:rPr>
              <w:t xml:space="preserve">                                       </w:t>
            </w:r>
            <w:r w:rsidR="0003317D" w:rsidRPr="00F62E2B">
              <w:rPr>
                <w:b/>
                <w:color w:val="000000"/>
                <w:sz w:val="24"/>
              </w:rPr>
              <w:t xml:space="preserve">     </w:t>
            </w:r>
            <w:r w:rsidR="00DA23F4" w:rsidRPr="00F62E2B">
              <w:rPr>
                <w:b/>
                <w:color w:val="000000"/>
                <w:sz w:val="24"/>
              </w:rPr>
              <w:t xml:space="preserve">          </w:t>
            </w:r>
            <w:r w:rsidR="00A93AA9" w:rsidRPr="00F62E2B">
              <w:rPr>
                <w:b/>
                <w:color w:val="000000"/>
                <w:sz w:val="24"/>
              </w:rPr>
              <w:t xml:space="preserve">   </w:t>
            </w:r>
            <w:r w:rsidR="00781CB9" w:rsidRPr="00F62E2B">
              <w:rPr>
                <w:b/>
                <w:color w:val="000000"/>
                <w:sz w:val="24"/>
              </w:rPr>
              <w:t xml:space="preserve"> </w:t>
            </w:r>
            <w:r w:rsidR="00C958EB" w:rsidRPr="00F62E2B">
              <w:rPr>
                <w:b/>
                <w:color w:val="000000"/>
                <w:sz w:val="24"/>
              </w:rPr>
              <w:t xml:space="preserve">             </w:t>
            </w:r>
            <w:r w:rsidR="00A5258E" w:rsidRPr="00F62E2B">
              <w:rPr>
                <w:b/>
                <w:color w:val="000000"/>
                <w:sz w:val="24"/>
              </w:rPr>
              <w:t xml:space="preserve"> </w:t>
            </w:r>
            <w:r w:rsidR="00C71AEF" w:rsidRPr="00F62E2B">
              <w:rPr>
                <w:b/>
                <w:color w:val="000000"/>
                <w:sz w:val="24"/>
              </w:rPr>
              <w:t>-</w:t>
            </w:r>
            <w:r w:rsidR="007F74DB" w:rsidRPr="00F62E2B">
              <w:rPr>
                <w:b/>
                <w:color w:val="000000"/>
                <w:sz w:val="24"/>
              </w:rPr>
              <w:t xml:space="preserve"> </w:t>
            </w:r>
            <w:r w:rsidR="00C71AEF" w:rsidRPr="00F62E2B">
              <w:rPr>
                <w:b/>
                <w:color w:val="000000"/>
                <w:sz w:val="24"/>
              </w:rPr>
              <w:t xml:space="preserve">  6.339.021</w:t>
            </w:r>
            <w:r w:rsidR="00D346F4" w:rsidRPr="00F62E2B">
              <w:rPr>
                <w:b/>
                <w:color w:val="000000"/>
                <w:sz w:val="24"/>
              </w:rPr>
              <w:t xml:space="preserve"> </w:t>
            </w:r>
            <w:r w:rsidR="009717F6" w:rsidRPr="00F62E2B">
              <w:rPr>
                <w:b/>
                <w:color w:val="000000"/>
                <w:sz w:val="24"/>
              </w:rPr>
              <w:t xml:space="preserve"> </w:t>
            </w:r>
            <w:r w:rsidR="007F74DB" w:rsidRPr="00F62E2B">
              <w:rPr>
                <w:b/>
                <w:color w:val="000000"/>
                <w:sz w:val="24"/>
              </w:rPr>
              <w:t>l</w:t>
            </w:r>
            <w:r w:rsidR="00A93AA9" w:rsidRPr="00F62E2B">
              <w:rPr>
                <w:b/>
                <w:color w:val="000000"/>
                <w:sz w:val="24"/>
              </w:rPr>
              <w:t xml:space="preserve">ei                                                   </w:t>
            </w:r>
          </w:p>
        </w:tc>
        <w:tc>
          <w:tcPr>
            <w:tcW w:w="1209" w:type="pct"/>
          </w:tcPr>
          <w:p w:rsidR="00EE5BC4" w:rsidRPr="00F62E2B" w:rsidRDefault="008A18BA" w:rsidP="00E734DC">
            <w:pPr>
              <w:pStyle w:val="NoSpacing"/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F62E2B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="00FF3824" w:rsidRPr="00F62E2B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341FD8" w:rsidRPr="00F62E2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628A" w:rsidRPr="00F62E2B" w:rsidRDefault="008F7D10" w:rsidP="005B628A">
      <w:pPr>
        <w:spacing w:after="0" w:line="240" w:lineRule="auto"/>
        <w:rPr>
          <w:b/>
          <w:color w:val="000000"/>
          <w:sz w:val="28"/>
          <w:szCs w:val="28"/>
        </w:rPr>
      </w:pPr>
      <w:r w:rsidRPr="00F62E2B">
        <w:rPr>
          <w:color w:val="000000"/>
          <w:sz w:val="28"/>
          <w:szCs w:val="28"/>
        </w:rPr>
        <w:t>Activitatea de exploatare</w:t>
      </w:r>
      <w:r w:rsidR="0054690D" w:rsidRPr="00F62E2B">
        <w:rPr>
          <w:color w:val="000000"/>
          <w:sz w:val="28"/>
          <w:szCs w:val="28"/>
        </w:rPr>
        <w:t xml:space="preserve"> </w:t>
      </w:r>
      <w:r w:rsidRPr="00F62E2B">
        <w:rPr>
          <w:color w:val="000000"/>
          <w:sz w:val="28"/>
          <w:szCs w:val="28"/>
        </w:rPr>
        <w:t xml:space="preserve"> a  generat un flux </w:t>
      </w:r>
      <w:r w:rsidR="00C71AEF" w:rsidRPr="00F62E2B">
        <w:rPr>
          <w:color w:val="000000"/>
          <w:sz w:val="28"/>
          <w:szCs w:val="28"/>
        </w:rPr>
        <w:t xml:space="preserve">   negativ</w:t>
      </w:r>
      <w:r w:rsidR="00273DA9" w:rsidRPr="00F62E2B">
        <w:rPr>
          <w:color w:val="000000"/>
          <w:sz w:val="28"/>
          <w:szCs w:val="28"/>
        </w:rPr>
        <w:t xml:space="preserve"> </w:t>
      </w:r>
      <w:r w:rsidRPr="00F62E2B">
        <w:rPr>
          <w:color w:val="000000"/>
          <w:sz w:val="28"/>
          <w:szCs w:val="28"/>
        </w:rPr>
        <w:t xml:space="preserve"> de</w:t>
      </w:r>
      <w:r w:rsidR="002E1CDC" w:rsidRPr="00F62E2B">
        <w:rPr>
          <w:color w:val="000000"/>
          <w:sz w:val="28"/>
          <w:szCs w:val="28"/>
        </w:rPr>
        <w:t xml:space="preserve"> </w:t>
      </w:r>
      <w:r w:rsidR="00ED0D21" w:rsidRPr="00F62E2B">
        <w:rPr>
          <w:color w:val="000000"/>
          <w:sz w:val="28"/>
          <w:szCs w:val="28"/>
        </w:rPr>
        <w:t xml:space="preserve"> </w:t>
      </w:r>
      <w:r w:rsidR="00231B47" w:rsidRPr="00F62E2B">
        <w:rPr>
          <w:color w:val="000000"/>
          <w:sz w:val="28"/>
          <w:szCs w:val="28"/>
        </w:rPr>
        <w:t xml:space="preserve">2.612.228 </w:t>
      </w:r>
      <w:r w:rsidR="007F74DB" w:rsidRPr="00F62E2B">
        <w:rPr>
          <w:color w:val="000000"/>
          <w:sz w:val="28"/>
          <w:szCs w:val="28"/>
        </w:rPr>
        <w:t xml:space="preserve"> </w:t>
      </w:r>
      <w:r w:rsidR="00DA23F4" w:rsidRPr="00F62E2B">
        <w:rPr>
          <w:color w:val="000000"/>
          <w:sz w:val="28"/>
          <w:szCs w:val="28"/>
        </w:rPr>
        <w:t xml:space="preserve">  lei</w:t>
      </w:r>
      <w:r w:rsidR="002E1CDC" w:rsidRPr="00F62E2B">
        <w:rPr>
          <w:color w:val="000000"/>
          <w:sz w:val="28"/>
          <w:szCs w:val="28"/>
        </w:rPr>
        <w:t>,</w:t>
      </w:r>
      <w:r w:rsidR="008472CC" w:rsidRPr="00F62E2B">
        <w:rPr>
          <w:color w:val="000000"/>
          <w:sz w:val="28"/>
          <w:szCs w:val="28"/>
        </w:rPr>
        <w:t xml:space="preserve"> </w:t>
      </w:r>
      <w:r w:rsidRPr="00F62E2B">
        <w:rPr>
          <w:color w:val="000000"/>
          <w:sz w:val="28"/>
          <w:szCs w:val="28"/>
        </w:rPr>
        <w:t xml:space="preserve"> activitat</w:t>
      </w:r>
      <w:r w:rsidR="008A5CC7" w:rsidRPr="00F62E2B">
        <w:rPr>
          <w:color w:val="000000"/>
          <w:sz w:val="28"/>
          <w:szCs w:val="28"/>
        </w:rPr>
        <w:t>ea</w:t>
      </w:r>
      <w:r w:rsidR="00C71AEF" w:rsidRPr="00F62E2B">
        <w:rPr>
          <w:color w:val="000000"/>
          <w:sz w:val="28"/>
          <w:szCs w:val="28"/>
        </w:rPr>
        <w:t xml:space="preserve"> de investitii   nu</w:t>
      </w:r>
      <w:r w:rsidR="00231B47" w:rsidRPr="00F62E2B">
        <w:rPr>
          <w:color w:val="000000"/>
          <w:sz w:val="28"/>
          <w:szCs w:val="28"/>
        </w:rPr>
        <w:t xml:space="preserve"> a </w:t>
      </w:r>
      <w:r w:rsidR="00C71AEF" w:rsidRPr="00F62E2B">
        <w:rPr>
          <w:color w:val="000000"/>
          <w:sz w:val="28"/>
          <w:szCs w:val="28"/>
        </w:rPr>
        <w:t xml:space="preserve"> inregistrat  flux de numerar  </w:t>
      </w:r>
      <w:r w:rsidR="00F93BA9" w:rsidRPr="00F62E2B">
        <w:rPr>
          <w:color w:val="000000"/>
          <w:sz w:val="28"/>
          <w:szCs w:val="28"/>
        </w:rPr>
        <w:t>,</w:t>
      </w:r>
      <w:r w:rsidR="00B62F99" w:rsidRPr="00F62E2B">
        <w:rPr>
          <w:color w:val="000000"/>
          <w:sz w:val="28"/>
          <w:szCs w:val="28"/>
        </w:rPr>
        <w:t xml:space="preserve"> </w:t>
      </w:r>
      <w:r w:rsidRPr="00F62E2B">
        <w:rPr>
          <w:color w:val="000000"/>
          <w:sz w:val="28"/>
          <w:szCs w:val="28"/>
        </w:rPr>
        <w:t xml:space="preserve">  iar activitatea de fin</w:t>
      </w:r>
      <w:r w:rsidR="008A5CC7" w:rsidRPr="00F62E2B">
        <w:rPr>
          <w:color w:val="000000"/>
          <w:sz w:val="28"/>
          <w:szCs w:val="28"/>
        </w:rPr>
        <w:t>a</w:t>
      </w:r>
      <w:r w:rsidR="004047FA" w:rsidRPr="00F62E2B">
        <w:rPr>
          <w:color w:val="000000"/>
          <w:sz w:val="28"/>
          <w:szCs w:val="28"/>
        </w:rPr>
        <w:t xml:space="preserve">ntare a generat </w:t>
      </w:r>
      <w:r w:rsidR="005A372C" w:rsidRPr="00F62E2B">
        <w:rPr>
          <w:color w:val="000000"/>
          <w:sz w:val="28"/>
          <w:szCs w:val="28"/>
        </w:rPr>
        <w:t>un f</w:t>
      </w:r>
      <w:r w:rsidR="00231B47" w:rsidRPr="00F62E2B">
        <w:rPr>
          <w:color w:val="000000"/>
          <w:sz w:val="28"/>
          <w:szCs w:val="28"/>
        </w:rPr>
        <w:t>lux   negativ  3.</w:t>
      </w:r>
      <w:r w:rsidR="00A81C8D" w:rsidRPr="00F62E2B">
        <w:rPr>
          <w:color w:val="000000"/>
          <w:sz w:val="28"/>
          <w:szCs w:val="28"/>
        </w:rPr>
        <w:t xml:space="preserve">726.793  </w:t>
      </w:r>
      <w:r w:rsidR="00C958EB" w:rsidRPr="00F62E2B">
        <w:rPr>
          <w:color w:val="000000"/>
          <w:sz w:val="28"/>
          <w:szCs w:val="28"/>
        </w:rPr>
        <w:t>lei</w:t>
      </w:r>
      <w:r w:rsidR="00E734DC" w:rsidRPr="00F62E2B">
        <w:rPr>
          <w:color w:val="000000"/>
          <w:sz w:val="28"/>
          <w:szCs w:val="28"/>
        </w:rPr>
        <w:t xml:space="preserve">. </w:t>
      </w:r>
      <w:r w:rsidR="00AF56FE" w:rsidRPr="00F62E2B">
        <w:rPr>
          <w:b/>
          <w:color w:val="000000"/>
          <w:sz w:val="28"/>
          <w:szCs w:val="28"/>
        </w:rPr>
        <w:t xml:space="preserve"> </w:t>
      </w:r>
    </w:p>
    <w:p w:rsidR="00F93BA9" w:rsidRPr="00F62E2B" w:rsidRDefault="00ED0D21" w:rsidP="005B628A">
      <w:pPr>
        <w:spacing w:after="0" w:line="240" w:lineRule="auto"/>
        <w:rPr>
          <w:b/>
          <w:color w:val="000000"/>
          <w:sz w:val="28"/>
          <w:szCs w:val="28"/>
        </w:rPr>
      </w:pPr>
      <w:r w:rsidRPr="00F62E2B">
        <w:rPr>
          <w:b/>
          <w:color w:val="000000"/>
          <w:sz w:val="28"/>
          <w:szCs w:val="28"/>
        </w:rPr>
        <w:t xml:space="preserve"> </w:t>
      </w:r>
    </w:p>
    <w:p w:rsidR="00ED0D21" w:rsidRPr="00F62E2B" w:rsidRDefault="00ED0D21" w:rsidP="005B628A">
      <w:pPr>
        <w:spacing w:after="0" w:line="240" w:lineRule="auto"/>
        <w:rPr>
          <w:sz w:val="28"/>
          <w:szCs w:val="28"/>
        </w:rPr>
      </w:pPr>
      <w:r w:rsidRPr="00F62E2B">
        <w:rPr>
          <w:sz w:val="28"/>
          <w:szCs w:val="28"/>
        </w:rPr>
        <w:t>F</w:t>
      </w:r>
      <w:r w:rsidR="00E93B40" w:rsidRPr="00F62E2B">
        <w:rPr>
          <w:sz w:val="28"/>
          <w:szCs w:val="28"/>
        </w:rPr>
        <w:t>l</w:t>
      </w:r>
      <w:r w:rsidR="00C71AEF" w:rsidRPr="00F62E2B">
        <w:rPr>
          <w:sz w:val="28"/>
          <w:szCs w:val="28"/>
        </w:rPr>
        <w:t>uxul negativ</w:t>
      </w:r>
      <w:r w:rsidRPr="00F62E2B">
        <w:rPr>
          <w:sz w:val="28"/>
          <w:szCs w:val="28"/>
        </w:rPr>
        <w:t xml:space="preserve"> din activitatea de exploatare este generat de </w:t>
      </w:r>
      <w:r w:rsidR="00C71AEF" w:rsidRPr="00F62E2B">
        <w:rPr>
          <w:sz w:val="28"/>
          <w:szCs w:val="28"/>
        </w:rPr>
        <w:t xml:space="preserve"> </w:t>
      </w:r>
      <w:r w:rsidR="0028543A" w:rsidRPr="00F62E2B">
        <w:rPr>
          <w:sz w:val="28"/>
          <w:szCs w:val="28"/>
        </w:rPr>
        <w:t xml:space="preserve">platile catre furnizorii  garantati </w:t>
      </w:r>
      <w:r w:rsidR="00C71AEF" w:rsidRPr="00F62E2B">
        <w:rPr>
          <w:sz w:val="28"/>
          <w:szCs w:val="28"/>
        </w:rPr>
        <w:t xml:space="preserve"> </w:t>
      </w:r>
      <w:r w:rsidR="004A589C" w:rsidRPr="00F62E2B">
        <w:rPr>
          <w:sz w:val="28"/>
          <w:szCs w:val="28"/>
        </w:rPr>
        <w:t xml:space="preserve">  </w:t>
      </w:r>
      <w:r w:rsidR="0028543A" w:rsidRPr="00F62E2B">
        <w:rPr>
          <w:sz w:val="28"/>
          <w:szCs w:val="28"/>
        </w:rPr>
        <w:t xml:space="preserve">reprezentand  obligatii la masa credala conform ratelor din graficul de plati , plati salarii, utilitati si  cheltuieli de procedura.  </w:t>
      </w:r>
      <w:r w:rsidR="00052488" w:rsidRPr="00F62E2B">
        <w:rPr>
          <w:sz w:val="28"/>
          <w:szCs w:val="28"/>
        </w:rPr>
        <w:t xml:space="preserve">  </w:t>
      </w:r>
      <w:r w:rsidR="0028543A" w:rsidRPr="00F62E2B">
        <w:rPr>
          <w:sz w:val="28"/>
          <w:szCs w:val="28"/>
        </w:rPr>
        <w:t xml:space="preserve">  F</w:t>
      </w:r>
      <w:r w:rsidR="004A589C" w:rsidRPr="00F62E2B">
        <w:rPr>
          <w:sz w:val="28"/>
          <w:szCs w:val="28"/>
        </w:rPr>
        <w:t xml:space="preserve">luxul </w:t>
      </w:r>
      <w:r w:rsidR="0028543A" w:rsidRPr="00F62E2B">
        <w:rPr>
          <w:sz w:val="28"/>
          <w:szCs w:val="28"/>
        </w:rPr>
        <w:t>negativ d</w:t>
      </w:r>
      <w:r w:rsidR="004A589C" w:rsidRPr="00F62E2B">
        <w:rPr>
          <w:sz w:val="28"/>
          <w:szCs w:val="28"/>
        </w:rPr>
        <w:t>in  activitatea de finantare  este urmare  ach</w:t>
      </w:r>
      <w:r w:rsidR="00E93B40" w:rsidRPr="00F62E2B">
        <w:rPr>
          <w:sz w:val="28"/>
          <w:szCs w:val="28"/>
        </w:rPr>
        <w:t>i</w:t>
      </w:r>
      <w:r w:rsidR="004A589C" w:rsidRPr="00F62E2B">
        <w:rPr>
          <w:sz w:val="28"/>
          <w:szCs w:val="28"/>
        </w:rPr>
        <w:t xml:space="preserve">tarii  creditelor bancare catre creditorii garantati </w:t>
      </w:r>
      <w:r w:rsidR="00360213" w:rsidRPr="00F62E2B">
        <w:rPr>
          <w:sz w:val="28"/>
          <w:szCs w:val="28"/>
        </w:rPr>
        <w:t xml:space="preserve">, </w:t>
      </w:r>
      <w:r w:rsidR="004A589C" w:rsidRPr="00F62E2B">
        <w:rPr>
          <w:sz w:val="28"/>
          <w:szCs w:val="28"/>
        </w:rPr>
        <w:t xml:space="preserve"> din sumele incasate</w:t>
      </w:r>
      <w:r w:rsidR="0028543A" w:rsidRPr="00F62E2B">
        <w:rPr>
          <w:sz w:val="28"/>
          <w:szCs w:val="28"/>
        </w:rPr>
        <w:t xml:space="preserve"> din  valorificarea   bunurilor garantate  si  conform ratelor din  graficul de plati </w:t>
      </w:r>
      <w:r w:rsidR="00E93B40" w:rsidRPr="00F62E2B">
        <w:rPr>
          <w:sz w:val="28"/>
          <w:szCs w:val="28"/>
        </w:rPr>
        <w:t>.</w:t>
      </w:r>
      <w:r w:rsidR="004A589C" w:rsidRPr="00F62E2B">
        <w:rPr>
          <w:sz w:val="28"/>
          <w:szCs w:val="28"/>
        </w:rPr>
        <w:t xml:space="preserve"> </w:t>
      </w:r>
    </w:p>
    <w:p w:rsidR="00382C47" w:rsidRPr="00F62E2B" w:rsidRDefault="00382C47" w:rsidP="005B628A">
      <w:pPr>
        <w:spacing w:after="0" w:line="240" w:lineRule="auto"/>
        <w:rPr>
          <w:b/>
          <w:color w:val="C00000"/>
          <w:sz w:val="28"/>
          <w:szCs w:val="28"/>
        </w:rPr>
      </w:pPr>
    </w:p>
    <w:p w:rsidR="00BD07DD" w:rsidRPr="00F62E2B" w:rsidRDefault="00382C47" w:rsidP="005B628A">
      <w:pPr>
        <w:spacing w:after="0" w:line="240" w:lineRule="auto"/>
        <w:rPr>
          <w:sz w:val="28"/>
          <w:szCs w:val="28"/>
          <w:lang w:val="it-IT"/>
        </w:rPr>
      </w:pPr>
      <w:r w:rsidRPr="00F62E2B">
        <w:rPr>
          <w:b/>
          <w:bCs/>
          <w:sz w:val="28"/>
          <w:szCs w:val="28"/>
          <w:lang w:val="it-IT"/>
        </w:rPr>
        <w:t xml:space="preserve">Notele explicative  la Situatiile financiare </w:t>
      </w:r>
      <w:r w:rsidRPr="00F62E2B">
        <w:rPr>
          <w:sz w:val="28"/>
          <w:szCs w:val="28"/>
          <w:lang w:val="it-IT"/>
        </w:rPr>
        <w:t xml:space="preserve">pentru exercitiul incheiat, cuprind informatii </w:t>
      </w:r>
    </w:p>
    <w:p w:rsidR="00382C47" w:rsidRPr="00F62E2B" w:rsidRDefault="00382C47" w:rsidP="005B628A">
      <w:pPr>
        <w:spacing w:after="0" w:line="240" w:lineRule="auto"/>
        <w:rPr>
          <w:b/>
          <w:sz w:val="28"/>
          <w:szCs w:val="28"/>
        </w:rPr>
      </w:pPr>
      <w:r w:rsidRPr="00F62E2B">
        <w:rPr>
          <w:sz w:val="28"/>
          <w:szCs w:val="28"/>
          <w:lang w:val="it-IT"/>
        </w:rPr>
        <w:lastRenderedPageBreak/>
        <w:t xml:space="preserve">privitoare la activele imobilizate,  provizioane pentru riscuri si cheltuieli, propuneri de acoperire a pierderilor ,  rezultatul din exploatare , situatia creantelor si datoriilor, principii, politici si metode contabile proprii S.C. Petrocart S.A , participatii si surse de finantare, salariatii si administratorii societatii precum si calculul principalilor indicatori economico–financiari. </w:t>
      </w:r>
    </w:p>
    <w:p w:rsidR="004D7E7B" w:rsidRPr="00F62E2B" w:rsidRDefault="00255DAB" w:rsidP="00D517D6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Societatea se </w:t>
      </w:r>
      <w:r w:rsidR="003C53E0" w:rsidRPr="00F62E2B">
        <w:rPr>
          <w:sz w:val="28"/>
          <w:szCs w:val="28"/>
          <w:lang w:val="it-IT"/>
        </w:rPr>
        <w:t xml:space="preserve"> afla </w:t>
      </w:r>
      <w:r w:rsidRPr="00F62E2B">
        <w:rPr>
          <w:sz w:val="28"/>
          <w:szCs w:val="28"/>
          <w:lang w:val="it-IT"/>
        </w:rPr>
        <w:t xml:space="preserve"> in procedura de insolventa </w:t>
      </w:r>
      <w:r w:rsidR="004D7E7B" w:rsidRPr="00F62E2B">
        <w:rPr>
          <w:sz w:val="28"/>
          <w:szCs w:val="28"/>
          <w:lang w:val="it-IT"/>
        </w:rPr>
        <w:t>,  deschisa in baza</w:t>
      </w:r>
      <w:r w:rsidR="006D5918" w:rsidRPr="00F62E2B">
        <w:rPr>
          <w:sz w:val="28"/>
          <w:szCs w:val="28"/>
          <w:lang w:val="it-IT"/>
        </w:rPr>
        <w:t xml:space="preserve"> </w:t>
      </w:r>
      <w:r w:rsidR="00360213" w:rsidRPr="00F62E2B">
        <w:rPr>
          <w:sz w:val="28"/>
          <w:szCs w:val="28"/>
          <w:lang w:val="it-IT"/>
        </w:rPr>
        <w:t xml:space="preserve"> </w:t>
      </w:r>
      <w:r w:rsidR="004D7E7B" w:rsidRPr="00F62E2B">
        <w:rPr>
          <w:sz w:val="28"/>
          <w:szCs w:val="28"/>
          <w:lang w:val="it-IT"/>
        </w:rPr>
        <w:t xml:space="preserve"> </w:t>
      </w:r>
      <w:r w:rsidR="00360213" w:rsidRPr="00F62E2B">
        <w:rPr>
          <w:sz w:val="28"/>
          <w:szCs w:val="28"/>
          <w:lang w:val="it-IT"/>
        </w:rPr>
        <w:t xml:space="preserve"> Legii 85 /2014.</w:t>
      </w:r>
      <w:r w:rsidR="006D5918" w:rsidRPr="00F62E2B">
        <w:rPr>
          <w:sz w:val="28"/>
          <w:szCs w:val="28"/>
          <w:lang w:val="it-IT"/>
        </w:rPr>
        <w:t xml:space="preserve"> la cererea debitorului conform  </w:t>
      </w:r>
      <w:r w:rsidR="00B42961" w:rsidRPr="00F62E2B">
        <w:rPr>
          <w:sz w:val="28"/>
          <w:szCs w:val="28"/>
          <w:lang w:val="it-IT"/>
        </w:rPr>
        <w:t xml:space="preserve"> Art </w:t>
      </w:r>
      <w:r w:rsidR="006D5918" w:rsidRPr="00F62E2B">
        <w:rPr>
          <w:sz w:val="28"/>
          <w:szCs w:val="28"/>
          <w:lang w:val="it-IT"/>
        </w:rPr>
        <w:t xml:space="preserve">.66 alin.  10,  pronuntata </w:t>
      </w:r>
      <w:r w:rsidR="00D10C98" w:rsidRPr="00F62E2B">
        <w:rPr>
          <w:sz w:val="28"/>
          <w:szCs w:val="28"/>
          <w:lang w:val="it-IT"/>
        </w:rPr>
        <w:t xml:space="preserve"> de T</w:t>
      </w:r>
      <w:r w:rsidR="00D517D6" w:rsidRPr="00F62E2B">
        <w:rPr>
          <w:sz w:val="28"/>
          <w:szCs w:val="28"/>
          <w:lang w:val="it-IT"/>
        </w:rPr>
        <w:t xml:space="preserve">ribunalul Neamt prin   Incheierea  nr. 153/10.07.2019  </w:t>
      </w:r>
      <w:r w:rsidR="004D7E7B" w:rsidRPr="00F62E2B">
        <w:rPr>
          <w:sz w:val="28"/>
          <w:szCs w:val="28"/>
          <w:lang w:val="it-IT"/>
        </w:rPr>
        <w:t xml:space="preserve"> in cadrul dosarului 1373/103/2019.</w:t>
      </w:r>
    </w:p>
    <w:p w:rsidR="006D47EB" w:rsidRPr="00F62E2B" w:rsidRDefault="006D5918" w:rsidP="00D517D6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Urmare </w:t>
      </w:r>
      <w:r w:rsidR="00EC07E4" w:rsidRPr="00F62E2B">
        <w:rPr>
          <w:sz w:val="28"/>
          <w:szCs w:val="28"/>
          <w:lang w:val="it-IT"/>
        </w:rPr>
        <w:t xml:space="preserve"> aprobarii  </w:t>
      </w:r>
      <w:r w:rsidRPr="00F62E2B">
        <w:rPr>
          <w:sz w:val="28"/>
          <w:szCs w:val="28"/>
          <w:lang w:val="it-IT"/>
        </w:rPr>
        <w:t>P</w:t>
      </w:r>
      <w:r w:rsidR="004D7E7B" w:rsidRPr="00F62E2B">
        <w:rPr>
          <w:sz w:val="28"/>
          <w:szCs w:val="28"/>
          <w:lang w:val="it-IT"/>
        </w:rPr>
        <w:t xml:space="preserve">lanului de Reorganizare  </w:t>
      </w:r>
      <w:r w:rsidR="00EC07E4" w:rsidRPr="00F62E2B">
        <w:rPr>
          <w:sz w:val="28"/>
          <w:szCs w:val="28"/>
          <w:lang w:val="it-IT"/>
        </w:rPr>
        <w:t xml:space="preserve"> de creditori  si confirmarea  acestuis </w:t>
      </w:r>
      <w:r w:rsidR="004D7E7B" w:rsidRPr="00F62E2B">
        <w:rPr>
          <w:sz w:val="28"/>
          <w:szCs w:val="28"/>
          <w:lang w:val="it-IT"/>
        </w:rPr>
        <w:t>p</w:t>
      </w:r>
      <w:r w:rsidR="00EC07E4" w:rsidRPr="00F62E2B">
        <w:rPr>
          <w:sz w:val="28"/>
          <w:szCs w:val="28"/>
          <w:lang w:val="it-IT"/>
        </w:rPr>
        <w:t xml:space="preserve">rin hotararea  intermediara </w:t>
      </w:r>
      <w:r w:rsidR="00E93B40" w:rsidRPr="00F62E2B">
        <w:rPr>
          <w:sz w:val="28"/>
          <w:szCs w:val="28"/>
          <w:lang w:val="it-IT"/>
        </w:rPr>
        <w:t>nr .</w:t>
      </w:r>
      <w:r w:rsidR="009717F6" w:rsidRPr="00F62E2B">
        <w:rPr>
          <w:sz w:val="28"/>
          <w:szCs w:val="28"/>
          <w:lang w:val="it-IT"/>
        </w:rPr>
        <w:t xml:space="preserve">223 /08.06.2021  </w:t>
      </w:r>
      <w:r w:rsidR="00D517D6" w:rsidRPr="00F62E2B">
        <w:rPr>
          <w:sz w:val="28"/>
          <w:szCs w:val="28"/>
          <w:lang w:val="it-IT"/>
        </w:rPr>
        <w:t xml:space="preserve"> </w:t>
      </w:r>
      <w:r w:rsidR="000C5153" w:rsidRPr="00F62E2B">
        <w:rPr>
          <w:sz w:val="28"/>
          <w:szCs w:val="28"/>
          <w:lang w:val="it-IT"/>
        </w:rPr>
        <w:t xml:space="preserve">societatea  se afla </w:t>
      </w:r>
      <w:r w:rsidR="00E93B40" w:rsidRPr="00F62E2B">
        <w:rPr>
          <w:sz w:val="28"/>
          <w:szCs w:val="28"/>
          <w:lang w:val="it-IT"/>
        </w:rPr>
        <w:t xml:space="preserve"> in  etapa de reorganizare. </w:t>
      </w:r>
    </w:p>
    <w:p w:rsidR="00D517D6" w:rsidRPr="00F62E2B" w:rsidRDefault="00D517D6" w:rsidP="00D517D6">
      <w:pPr>
        <w:rPr>
          <w:b/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 xml:space="preserve">Administratorul judiciar numit de  instanta </w:t>
      </w:r>
      <w:r w:rsidR="006D5918" w:rsidRPr="00F62E2B">
        <w:rPr>
          <w:sz w:val="28"/>
          <w:szCs w:val="28"/>
          <w:lang w:val="it-IT"/>
        </w:rPr>
        <w:t xml:space="preserve"> si aprobat de creditori </w:t>
      </w:r>
      <w:r w:rsidRPr="00F62E2B">
        <w:rPr>
          <w:sz w:val="28"/>
          <w:szCs w:val="28"/>
          <w:lang w:val="it-IT"/>
        </w:rPr>
        <w:t xml:space="preserve"> este </w:t>
      </w:r>
      <w:r w:rsidRPr="00F62E2B">
        <w:rPr>
          <w:b/>
          <w:sz w:val="28"/>
          <w:szCs w:val="28"/>
          <w:lang w:val="it-IT"/>
        </w:rPr>
        <w:t>PR</w:t>
      </w:r>
      <w:r w:rsidR="00F521E9" w:rsidRPr="00F62E2B">
        <w:rPr>
          <w:b/>
          <w:sz w:val="28"/>
          <w:szCs w:val="28"/>
          <w:lang w:val="it-IT"/>
        </w:rPr>
        <w:t xml:space="preserve">IME INSOLV    Practice SPRL </w:t>
      </w:r>
      <w:r w:rsidRPr="00F62E2B">
        <w:rPr>
          <w:b/>
          <w:sz w:val="28"/>
          <w:szCs w:val="28"/>
          <w:lang w:val="it-IT"/>
        </w:rPr>
        <w:t xml:space="preserve"> Bucuresti .   </w:t>
      </w:r>
    </w:p>
    <w:p w:rsidR="00171F8F" w:rsidRDefault="00171F8F" w:rsidP="00171F8F">
      <w:pPr>
        <w:rPr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>Obligatiile asumate prin plan  pe</w:t>
      </w:r>
      <w:r w:rsidR="00A70F70" w:rsidRPr="00F62E2B">
        <w:rPr>
          <w:sz w:val="28"/>
          <w:szCs w:val="28"/>
          <w:lang w:val="it-IT"/>
        </w:rPr>
        <w:t>ntru trimest</w:t>
      </w:r>
      <w:r w:rsidR="00C71AEF" w:rsidRPr="00F62E2B">
        <w:rPr>
          <w:sz w:val="28"/>
          <w:szCs w:val="28"/>
          <w:lang w:val="it-IT"/>
        </w:rPr>
        <w:t xml:space="preserve">rele VII, VIII,IX </w:t>
      </w:r>
      <w:r w:rsidR="00065D5F">
        <w:rPr>
          <w:sz w:val="28"/>
          <w:szCs w:val="28"/>
          <w:lang w:val="it-IT"/>
        </w:rPr>
        <w:t xml:space="preserve">,X </w:t>
      </w:r>
      <w:r w:rsidR="00C71AEF" w:rsidRPr="00F62E2B">
        <w:rPr>
          <w:sz w:val="28"/>
          <w:szCs w:val="28"/>
          <w:lang w:val="it-IT"/>
        </w:rPr>
        <w:t xml:space="preserve">  aferente anulu</w:t>
      </w:r>
      <w:r w:rsidR="00065D5F">
        <w:rPr>
          <w:sz w:val="28"/>
          <w:szCs w:val="28"/>
          <w:lang w:val="it-IT"/>
        </w:rPr>
        <w:t>i 2023 au fost achitate  in proportie de  90 %</w:t>
      </w:r>
      <w:r w:rsidRPr="00F62E2B">
        <w:rPr>
          <w:sz w:val="28"/>
          <w:szCs w:val="28"/>
          <w:lang w:val="it-IT"/>
        </w:rPr>
        <w:t xml:space="preserve"> </w:t>
      </w:r>
    </w:p>
    <w:p w:rsidR="00D17932" w:rsidRPr="00F62E2B" w:rsidRDefault="00D17932" w:rsidP="00171F8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Pe rolul instantelor de judecata  in 2023  s-au aflat urmatoarele dosare </w:t>
      </w:r>
      <w:r w:rsidR="00974179">
        <w:rPr>
          <w:sz w:val="28"/>
          <w:szCs w:val="28"/>
          <w:lang w:val="it-IT"/>
        </w:rPr>
        <w:t>:</w:t>
      </w: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2618"/>
        <w:gridCol w:w="2592"/>
        <w:gridCol w:w="1830"/>
        <w:gridCol w:w="2065"/>
      </w:tblGrid>
      <w:tr w:rsidR="00C52DB2" w:rsidRPr="00E96A77" w:rsidTr="00CD275F">
        <w:tc>
          <w:tcPr>
            <w:tcW w:w="473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E96A77">
              <w:rPr>
                <w:rFonts w:ascii="Cambria" w:hAnsi="Cambria"/>
                <w:sz w:val="24"/>
              </w:rPr>
              <w:t>0.</w:t>
            </w:r>
          </w:p>
        </w:tc>
        <w:tc>
          <w:tcPr>
            <w:tcW w:w="2618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E96A77">
              <w:rPr>
                <w:rFonts w:ascii="Cambria" w:hAnsi="Cambria"/>
                <w:sz w:val="24"/>
              </w:rPr>
              <w:t>Numar dosar si  Parti</w:t>
            </w:r>
          </w:p>
        </w:tc>
        <w:tc>
          <w:tcPr>
            <w:tcW w:w="2592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E96A77">
              <w:rPr>
                <w:rFonts w:ascii="Cambria" w:hAnsi="Cambria"/>
                <w:sz w:val="24"/>
              </w:rPr>
              <w:t xml:space="preserve">Obiect </w:t>
            </w:r>
          </w:p>
        </w:tc>
        <w:tc>
          <w:tcPr>
            <w:tcW w:w="1830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E96A77">
              <w:rPr>
                <w:rFonts w:ascii="Cambria" w:hAnsi="Cambria"/>
                <w:sz w:val="24"/>
              </w:rPr>
              <w:t>Stadiu</w:t>
            </w:r>
          </w:p>
        </w:tc>
        <w:tc>
          <w:tcPr>
            <w:tcW w:w="2065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E96A77">
              <w:rPr>
                <w:rFonts w:ascii="Cambria" w:hAnsi="Cambria"/>
                <w:sz w:val="24"/>
              </w:rPr>
              <w:t>Termen</w:t>
            </w:r>
          </w:p>
        </w:tc>
      </w:tr>
      <w:tr w:rsidR="00C52DB2" w:rsidRPr="00E96A77" w:rsidTr="00CD275F">
        <w:tc>
          <w:tcPr>
            <w:tcW w:w="473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E96A77"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618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Dosar nr. 173/103/2019</w:t>
            </w:r>
          </w:p>
          <w:p w:rsidR="00C52DB2" w:rsidRPr="00E96A77" w:rsidRDefault="00D1793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Debitor  -Petrocart</w:t>
            </w:r>
          </w:p>
        </w:tc>
        <w:tc>
          <w:tcPr>
            <w:tcW w:w="2592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Insolventa la cererea debitorului </w:t>
            </w:r>
          </w:p>
        </w:tc>
        <w:tc>
          <w:tcPr>
            <w:tcW w:w="1830" w:type="dxa"/>
          </w:tcPr>
          <w:p w:rsidR="00C52DB2" w:rsidRPr="00E96A77" w:rsidRDefault="00C52DB2" w:rsidP="00CD27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Tribunalul Neamt Sectia a II a Civila de Contencios Ad tiv si fiscal</w:t>
            </w:r>
          </w:p>
        </w:tc>
        <w:tc>
          <w:tcPr>
            <w:tcW w:w="2065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14.05.2024</w:t>
            </w:r>
          </w:p>
        </w:tc>
      </w:tr>
      <w:tr w:rsidR="00C52DB2" w:rsidRPr="00E96A77" w:rsidTr="00CD275F">
        <w:tc>
          <w:tcPr>
            <w:tcW w:w="473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E96A77"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618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Dosar nr.1958/103/2023</w:t>
            </w:r>
          </w:p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Parti:SC Petrocart –Reclamant</w:t>
            </w:r>
          </w:p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Ministerul mediului </w:t>
            </w:r>
          </w:p>
        </w:tc>
        <w:tc>
          <w:tcPr>
            <w:tcW w:w="2592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Anulare act administrativ</w:t>
            </w:r>
          </w:p>
        </w:tc>
        <w:tc>
          <w:tcPr>
            <w:tcW w:w="1830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Fond –Tribunalul Neamt</w:t>
            </w:r>
          </w:p>
          <w:p w:rsidR="00C52DB2" w:rsidRPr="00E96A77" w:rsidRDefault="00C52DB2" w:rsidP="00CD27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z w:val="24"/>
              </w:rPr>
            </w:pPr>
            <w:r w:rsidRPr="000D4A1E">
              <w:rPr>
                <w:rFonts w:ascii="Cambria" w:hAnsi="Cambria"/>
                <w:sz w:val="24"/>
              </w:rPr>
              <w:t>Sectia a II-a Civila de Contencios Ad-tiv si Fiscal</w:t>
            </w:r>
            <w:r>
              <w:rPr>
                <w:rFonts w:ascii="Cambria" w:hAnsi="Cambria"/>
                <w:b/>
                <w:sz w:val="24"/>
              </w:rPr>
              <w:t xml:space="preserve">   - </w:t>
            </w:r>
          </w:p>
        </w:tc>
        <w:tc>
          <w:tcPr>
            <w:tcW w:w="2065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13.03.2024 </w:t>
            </w:r>
          </w:p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S-a amanat cauza.Incheiere de sedinta din data de 31.01.2024</w:t>
            </w:r>
          </w:p>
        </w:tc>
      </w:tr>
      <w:tr w:rsidR="00C52DB2" w:rsidRPr="00E96A77" w:rsidTr="00CD275F">
        <w:tc>
          <w:tcPr>
            <w:tcW w:w="473" w:type="dxa"/>
          </w:tcPr>
          <w:p w:rsidR="00C52DB2" w:rsidRPr="00E96A77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2618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Dosar nr.6575/279/2021</w:t>
            </w:r>
          </w:p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Parti :SC Duplexcart-Contestator , OTP BANK –parat, EEXIMBANK –parat, SC PETROCART SA, parat </w:t>
            </w:r>
          </w:p>
        </w:tc>
        <w:tc>
          <w:tcPr>
            <w:tcW w:w="2592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Contestatie la executare ds.ex.327/2020</w:t>
            </w:r>
          </w:p>
        </w:tc>
        <w:tc>
          <w:tcPr>
            <w:tcW w:w="1830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Fond</w:t>
            </w:r>
          </w:p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Judecatoria P.Neamt</w:t>
            </w:r>
          </w:p>
        </w:tc>
        <w:tc>
          <w:tcPr>
            <w:tcW w:w="2065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16.02.2024</w:t>
            </w:r>
          </w:p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S-a admis cererea.S-au anulat actele de executare .Hotararea nr.420/2024-16.02.2024</w:t>
            </w:r>
          </w:p>
        </w:tc>
      </w:tr>
      <w:tr w:rsidR="00C52DB2" w:rsidRPr="00E96A77" w:rsidTr="00CD275F">
        <w:tc>
          <w:tcPr>
            <w:tcW w:w="473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618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592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1830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2065" w:type="dxa"/>
          </w:tcPr>
          <w:p w:rsidR="00C52DB2" w:rsidRDefault="00C52DB2" w:rsidP="00CD275F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</w:tbl>
    <w:p w:rsidR="00C52DB2" w:rsidRPr="00582D0A" w:rsidRDefault="00C52DB2" w:rsidP="00C5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rFonts w:ascii="Cambria" w:hAnsi="Cambria"/>
          <w:sz w:val="24"/>
        </w:rPr>
      </w:pPr>
    </w:p>
    <w:p w:rsidR="00171F8F" w:rsidRPr="00F62E2B" w:rsidRDefault="00171F8F" w:rsidP="00694EB0">
      <w:pPr>
        <w:rPr>
          <w:sz w:val="28"/>
          <w:szCs w:val="28"/>
          <w:lang w:val="it-IT"/>
        </w:rPr>
      </w:pPr>
    </w:p>
    <w:p w:rsidR="00484EF8" w:rsidRPr="00F62E2B" w:rsidRDefault="00796818" w:rsidP="00DC5E76">
      <w:pPr>
        <w:rPr>
          <w:sz w:val="28"/>
          <w:szCs w:val="28"/>
        </w:rPr>
      </w:pPr>
      <w:r w:rsidRPr="00F62E2B">
        <w:rPr>
          <w:b/>
          <w:sz w:val="28"/>
          <w:szCs w:val="28"/>
        </w:rPr>
        <w:t xml:space="preserve">Activitatea de investitii </w:t>
      </w:r>
      <w:r w:rsidR="00AD3A9E">
        <w:rPr>
          <w:sz w:val="28"/>
          <w:szCs w:val="28"/>
        </w:rPr>
        <w:t>.</w:t>
      </w:r>
    </w:p>
    <w:p w:rsidR="00C44F0C" w:rsidRDefault="000A6AA6" w:rsidP="00713C96">
      <w:pPr>
        <w:rPr>
          <w:sz w:val="28"/>
          <w:szCs w:val="28"/>
        </w:rPr>
      </w:pPr>
      <w:r w:rsidRPr="00F62E2B">
        <w:rPr>
          <w:sz w:val="28"/>
          <w:szCs w:val="28"/>
        </w:rPr>
        <w:t xml:space="preserve"> In a</w:t>
      </w:r>
      <w:r w:rsidR="00C71AEF" w:rsidRPr="00F62E2B">
        <w:rPr>
          <w:sz w:val="28"/>
          <w:szCs w:val="28"/>
        </w:rPr>
        <w:t>nul 2023</w:t>
      </w:r>
      <w:r w:rsidR="00665323" w:rsidRPr="00F62E2B">
        <w:rPr>
          <w:sz w:val="28"/>
          <w:szCs w:val="28"/>
        </w:rPr>
        <w:t xml:space="preserve"> nu s-au realizat noi investitii  </w:t>
      </w:r>
      <w:r w:rsidR="00484EF8" w:rsidRPr="00F62E2B">
        <w:rPr>
          <w:sz w:val="28"/>
          <w:szCs w:val="28"/>
        </w:rPr>
        <w:t>:</w:t>
      </w:r>
      <w:r w:rsidR="00D96464" w:rsidRPr="00F62E2B">
        <w:rPr>
          <w:sz w:val="28"/>
          <w:szCs w:val="28"/>
        </w:rPr>
        <w:t xml:space="preserve"> </w:t>
      </w:r>
    </w:p>
    <w:p w:rsidR="00065D5F" w:rsidRPr="00F62E2B" w:rsidRDefault="00065D5F" w:rsidP="00713C96">
      <w:pPr>
        <w:rPr>
          <w:color w:val="C00000"/>
          <w:sz w:val="28"/>
          <w:szCs w:val="28"/>
        </w:rPr>
      </w:pPr>
    </w:p>
    <w:p w:rsidR="00351BDD" w:rsidRPr="00F62E2B" w:rsidRDefault="007247A0" w:rsidP="007247A0">
      <w:pPr>
        <w:spacing w:after="0" w:line="240" w:lineRule="auto"/>
        <w:rPr>
          <w:sz w:val="28"/>
          <w:szCs w:val="28"/>
          <w:lang w:val="it-IT"/>
        </w:rPr>
      </w:pPr>
      <w:r w:rsidRPr="00F62E2B">
        <w:rPr>
          <w:b/>
          <w:sz w:val="28"/>
          <w:szCs w:val="28"/>
          <w:lang w:val="it-IT"/>
        </w:rPr>
        <w:t xml:space="preserve">Protectia mediului </w:t>
      </w:r>
      <w:r w:rsidR="00576180" w:rsidRPr="00F62E2B">
        <w:rPr>
          <w:b/>
          <w:sz w:val="28"/>
          <w:szCs w:val="28"/>
          <w:lang w:val="it-IT"/>
        </w:rPr>
        <w:t xml:space="preserve"> si managementul proceselor .</w:t>
      </w:r>
    </w:p>
    <w:p w:rsidR="005831EC" w:rsidRPr="00F62E2B" w:rsidRDefault="005C2F15" w:rsidP="005C2F15">
      <w:pPr>
        <w:spacing w:after="0" w:line="240" w:lineRule="auto"/>
        <w:rPr>
          <w:sz w:val="28"/>
          <w:szCs w:val="28"/>
          <w:lang w:val="it-IT"/>
        </w:rPr>
      </w:pPr>
      <w:r w:rsidRPr="00F62E2B">
        <w:rPr>
          <w:sz w:val="28"/>
          <w:szCs w:val="28"/>
          <w:lang w:val="ro-RO"/>
        </w:rPr>
        <w:t xml:space="preserve"> </w:t>
      </w:r>
    </w:p>
    <w:p w:rsidR="00665323" w:rsidRPr="00F62E2B" w:rsidRDefault="00B670AF" w:rsidP="00B670AF">
      <w:pPr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In  anul 2023</w:t>
      </w:r>
      <w:r w:rsidR="00F1137E" w:rsidRPr="00F62E2B">
        <w:rPr>
          <w:sz w:val="28"/>
          <w:szCs w:val="28"/>
          <w:lang w:val="it-IT"/>
        </w:rPr>
        <w:t xml:space="preserve"> </w:t>
      </w:r>
      <w:r w:rsidR="007F02BD" w:rsidRPr="00F62E2B">
        <w:rPr>
          <w:sz w:val="28"/>
          <w:szCs w:val="28"/>
          <w:lang w:val="it-IT"/>
        </w:rPr>
        <w:t xml:space="preserve">  </w:t>
      </w:r>
      <w:r>
        <w:rPr>
          <w:sz w:val="28"/>
          <w:szCs w:val="28"/>
          <w:lang w:val="it-IT"/>
        </w:rPr>
        <w:t>societatea P</w:t>
      </w:r>
      <w:r w:rsidR="00065D5F">
        <w:rPr>
          <w:sz w:val="28"/>
          <w:szCs w:val="28"/>
          <w:lang w:val="it-IT"/>
        </w:rPr>
        <w:t>etrocart a declansat procedura aplicarii Planului de  inchidere</w:t>
      </w:r>
      <w:r w:rsidR="00AD3A9E">
        <w:rPr>
          <w:sz w:val="28"/>
          <w:szCs w:val="28"/>
          <w:lang w:val="it-IT"/>
        </w:rPr>
        <w:t xml:space="preserve"> a </w:t>
      </w:r>
      <w:r>
        <w:rPr>
          <w:sz w:val="28"/>
          <w:szCs w:val="28"/>
          <w:lang w:val="it-IT"/>
        </w:rPr>
        <w:t xml:space="preserve"> activitatii si a Autorizatiei integrate de mediu .</w:t>
      </w:r>
    </w:p>
    <w:p w:rsidR="00EB13FA" w:rsidRDefault="00EB13FA" w:rsidP="005C2F15">
      <w:pPr>
        <w:spacing w:after="0" w:line="240" w:lineRule="auto"/>
        <w:rPr>
          <w:rFonts w:cs="Arial"/>
          <w:sz w:val="28"/>
          <w:szCs w:val="28"/>
          <w:lang w:val="ro-RO"/>
        </w:rPr>
      </w:pPr>
    </w:p>
    <w:p w:rsidR="00B670AF" w:rsidRPr="00F62E2B" w:rsidRDefault="00B670AF" w:rsidP="005C2F15">
      <w:pPr>
        <w:spacing w:after="0" w:line="240" w:lineRule="auto"/>
        <w:rPr>
          <w:rFonts w:cs="Arial"/>
          <w:sz w:val="28"/>
          <w:szCs w:val="28"/>
          <w:lang w:val="ro-RO"/>
        </w:rPr>
      </w:pPr>
    </w:p>
    <w:p w:rsidR="00694EB0" w:rsidRPr="00F62E2B" w:rsidRDefault="001000FE" w:rsidP="001000FE">
      <w:pPr>
        <w:rPr>
          <w:color w:val="C00000"/>
          <w:sz w:val="28"/>
          <w:szCs w:val="28"/>
          <w:lang w:val="it-IT"/>
        </w:rPr>
      </w:pPr>
      <w:r w:rsidRPr="00F62E2B">
        <w:rPr>
          <w:sz w:val="28"/>
          <w:szCs w:val="28"/>
          <w:lang w:val="it-IT"/>
        </w:rPr>
        <w:t>Moneda de raportare in care sunt prezentate informatiile in cadrul Situati</w:t>
      </w:r>
      <w:r w:rsidR="00A64A2B" w:rsidRPr="00F62E2B">
        <w:rPr>
          <w:sz w:val="28"/>
          <w:szCs w:val="28"/>
          <w:lang w:val="it-IT"/>
        </w:rPr>
        <w:t>ilor financiare  pentru anul 202</w:t>
      </w:r>
      <w:r w:rsidR="00065D5F">
        <w:rPr>
          <w:sz w:val="28"/>
          <w:szCs w:val="28"/>
          <w:lang w:val="it-IT"/>
        </w:rPr>
        <w:t>3</w:t>
      </w:r>
      <w:r w:rsidR="00A64A2B" w:rsidRPr="00F62E2B">
        <w:rPr>
          <w:sz w:val="28"/>
          <w:szCs w:val="28"/>
          <w:lang w:val="it-IT"/>
        </w:rPr>
        <w:t xml:space="preserve"> </w:t>
      </w:r>
      <w:r w:rsidRPr="00F62E2B">
        <w:rPr>
          <w:sz w:val="28"/>
          <w:szCs w:val="28"/>
          <w:lang w:val="it-IT"/>
        </w:rPr>
        <w:t xml:space="preserve">  este  leul. </w:t>
      </w:r>
    </w:p>
    <w:p w:rsidR="00694EB0" w:rsidRPr="00F62E2B" w:rsidRDefault="00694EB0" w:rsidP="00694EB0">
      <w:pPr>
        <w:rPr>
          <w:color w:val="000000"/>
          <w:sz w:val="28"/>
          <w:szCs w:val="28"/>
        </w:rPr>
      </w:pPr>
      <w:r w:rsidRPr="00F62E2B">
        <w:rPr>
          <w:b/>
          <w:color w:val="000000"/>
          <w:sz w:val="28"/>
          <w:szCs w:val="28"/>
        </w:rPr>
        <w:t xml:space="preserve">Conducerea  societatii </w:t>
      </w:r>
      <w:r w:rsidRPr="00F62E2B">
        <w:rPr>
          <w:color w:val="000000"/>
          <w:sz w:val="28"/>
          <w:szCs w:val="28"/>
        </w:rPr>
        <w:t xml:space="preserve"> P</w:t>
      </w:r>
      <w:r w:rsidR="00065D5F">
        <w:rPr>
          <w:color w:val="000000"/>
          <w:sz w:val="28"/>
          <w:szCs w:val="28"/>
        </w:rPr>
        <w:t>ETROCART S.A  in  anul  2023</w:t>
      </w:r>
      <w:r w:rsidR="00A64A2B" w:rsidRPr="00F62E2B">
        <w:rPr>
          <w:color w:val="000000"/>
          <w:sz w:val="28"/>
          <w:szCs w:val="28"/>
        </w:rPr>
        <w:t xml:space="preserve"> </w:t>
      </w:r>
      <w:r w:rsidRPr="00F62E2B">
        <w:rPr>
          <w:color w:val="000000"/>
          <w:sz w:val="28"/>
          <w:szCs w:val="28"/>
        </w:rPr>
        <w:t>a fost asigurata  astfel :</w:t>
      </w:r>
    </w:p>
    <w:p w:rsidR="006772E4" w:rsidRPr="00F62E2B" w:rsidRDefault="00A64A2B" w:rsidP="006772E4">
      <w:pPr>
        <w:rPr>
          <w:color w:val="000000"/>
          <w:sz w:val="28"/>
          <w:szCs w:val="28"/>
          <w:lang w:val="it-IT"/>
        </w:rPr>
      </w:pPr>
      <w:r w:rsidRPr="00F62E2B">
        <w:rPr>
          <w:color w:val="000000"/>
          <w:sz w:val="28"/>
          <w:szCs w:val="28"/>
          <w:lang w:val="it-IT"/>
        </w:rPr>
        <w:t xml:space="preserve"> Hotararea nr. 123 /16.12.2020  in fun</w:t>
      </w:r>
      <w:r w:rsidR="00665323" w:rsidRPr="00F62E2B">
        <w:rPr>
          <w:color w:val="000000"/>
          <w:sz w:val="28"/>
          <w:szCs w:val="28"/>
          <w:lang w:val="it-IT"/>
        </w:rPr>
        <w:t xml:space="preserve">ctia de administrator special  este numit </w:t>
      </w:r>
      <w:r w:rsidRPr="00F62E2B">
        <w:rPr>
          <w:color w:val="000000"/>
          <w:sz w:val="28"/>
          <w:szCs w:val="28"/>
          <w:lang w:val="it-IT"/>
        </w:rPr>
        <w:t xml:space="preserve"> domnul ing. Nafareanu Vasile </w:t>
      </w:r>
      <w:r w:rsidR="009215D0" w:rsidRPr="00F62E2B">
        <w:rPr>
          <w:color w:val="000000"/>
          <w:sz w:val="28"/>
          <w:szCs w:val="28"/>
          <w:lang w:val="it-IT"/>
        </w:rPr>
        <w:t>.</w:t>
      </w:r>
    </w:p>
    <w:p w:rsidR="00694EB0" w:rsidRPr="00F62E2B" w:rsidRDefault="009215D0" w:rsidP="001000FE">
      <w:pPr>
        <w:rPr>
          <w:sz w:val="28"/>
          <w:szCs w:val="28"/>
          <w:lang w:val="it-IT"/>
        </w:rPr>
      </w:pPr>
      <w:r w:rsidRPr="00F62E2B">
        <w:rPr>
          <w:color w:val="000000"/>
          <w:sz w:val="28"/>
          <w:szCs w:val="28"/>
          <w:lang w:val="it-IT"/>
        </w:rPr>
        <w:t>Domnul</w:t>
      </w:r>
      <w:r w:rsidR="004E4853" w:rsidRPr="00F62E2B">
        <w:rPr>
          <w:color w:val="000000"/>
          <w:sz w:val="28"/>
          <w:szCs w:val="28"/>
          <w:lang w:val="it-IT"/>
        </w:rPr>
        <w:t xml:space="preserve"> ing. </w:t>
      </w:r>
      <w:r w:rsidRPr="00F62E2B">
        <w:rPr>
          <w:color w:val="000000"/>
          <w:sz w:val="28"/>
          <w:szCs w:val="28"/>
          <w:lang w:val="it-IT"/>
        </w:rPr>
        <w:t xml:space="preserve"> Nafareanu Vasile  ocupa si functia de director general.</w:t>
      </w:r>
    </w:p>
    <w:p w:rsidR="00C91A94" w:rsidRPr="00F62E2B" w:rsidRDefault="00694EB0" w:rsidP="002F7456">
      <w:pPr>
        <w:rPr>
          <w:sz w:val="28"/>
          <w:szCs w:val="28"/>
          <w:lang w:val="ro-RO"/>
        </w:rPr>
      </w:pPr>
      <w:r w:rsidRPr="00F62E2B">
        <w:rPr>
          <w:sz w:val="28"/>
          <w:szCs w:val="28"/>
          <w:lang w:val="ro-RO"/>
        </w:rPr>
        <w:t xml:space="preserve"> Se  </w:t>
      </w:r>
      <w:r w:rsidR="00C91A94" w:rsidRPr="00F62E2B">
        <w:rPr>
          <w:sz w:val="28"/>
          <w:szCs w:val="28"/>
          <w:lang w:val="ro-RO"/>
        </w:rPr>
        <w:t>propune Adunarii G</w:t>
      </w:r>
      <w:r w:rsidR="001000FE" w:rsidRPr="00F62E2B">
        <w:rPr>
          <w:sz w:val="28"/>
          <w:szCs w:val="28"/>
          <w:lang w:val="ro-RO"/>
        </w:rPr>
        <w:t xml:space="preserve">enerale a Actionarilor  aprobarea </w:t>
      </w:r>
      <w:r w:rsidR="00C91A94" w:rsidRPr="00F62E2B">
        <w:rPr>
          <w:sz w:val="28"/>
          <w:szCs w:val="28"/>
          <w:lang w:val="ro-RO"/>
        </w:rPr>
        <w:t xml:space="preserve"> Raportul</w:t>
      </w:r>
      <w:r w:rsidR="001000FE" w:rsidRPr="00F62E2B">
        <w:rPr>
          <w:sz w:val="28"/>
          <w:szCs w:val="28"/>
          <w:lang w:val="ro-RO"/>
        </w:rPr>
        <w:t xml:space="preserve">ui </w:t>
      </w:r>
      <w:r w:rsidR="00C91A94" w:rsidRPr="00F62E2B">
        <w:rPr>
          <w:sz w:val="28"/>
          <w:szCs w:val="28"/>
          <w:lang w:val="ro-RO"/>
        </w:rPr>
        <w:t xml:space="preserve"> pentru anul 20</w:t>
      </w:r>
      <w:r w:rsidR="00F62E2B">
        <w:rPr>
          <w:sz w:val="28"/>
          <w:szCs w:val="28"/>
          <w:lang w:val="ro-RO"/>
        </w:rPr>
        <w:t>23</w:t>
      </w:r>
      <w:r w:rsidR="00C91A94" w:rsidRPr="00F62E2B">
        <w:rPr>
          <w:sz w:val="28"/>
          <w:szCs w:val="28"/>
          <w:lang w:val="ro-RO"/>
        </w:rPr>
        <w:t xml:space="preserve">  in forma prezentata.</w:t>
      </w:r>
    </w:p>
    <w:p w:rsidR="00C91A94" w:rsidRPr="00F62E2B" w:rsidRDefault="00D10C98" w:rsidP="002F7456">
      <w:pPr>
        <w:rPr>
          <w:sz w:val="28"/>
          <w:szCs w:val="28"/>
          <w:lang w:val="ro-RO"/>
        </w:rPr>
      </w:pPr>
      <w:r w:rsidRPr="00F62E2B">
        <w:rPr>
          <w:sz w:val="28"/>
          <w:szCs w:val="28"/>
          <w:lang w:val="ro-RO"/>
        </w:rPr>
        <w:t xml:space="preserve">Situatiile financiare </w:t>
      </w:r>
      <w:r w:rsidR="00F62E2B">
        <w:rPr>
          <w:sz w:val="28"/>
          <w:szCs w:val="28"/>
          <w:lang w:val="ro-RO"/>
        </w:rPr>
        <w:t xml:space="preserve"> pentru anul 2023</w:t>
      </w:r>
      <w:r w:rsidRPr="00F62E2B">
        <w:rPr>
          <w:sz w:val="28"/>
          <w:szCs w:val="28"/>
          <w:lang w:val="ro-RO"/>
        </w:rPr>
        <w:t xml:space="preserve"> sunt </w:t>
      </w:r>
      <w:r w:rsidR="00C91A94" w:rsidRPr="00F62E2B">
        <w:rPr>
          <w:sz w:val="28"/>
          <w:szCs w:val="28"/>
          <w:lang w:val="ro-RO"/>
        </w:rPr>
        <w:t xml:space="preserve"> auditate de  auditorul financiar   S.C</w:t>
      </w:r>
      <w:r w:rsidR="00FA5C5F" w:rsidRPr="00F62E2B">
        <w:rPr>
          <w:sz w:val="28"/>
          <w:szCs w:val="28"/>
          <w:lang w:val="ro-RO"/>
        </w:rPr>
        <w:t xml:space="preserve"> MEGA CONT EXPERT S.R.L </w:t>
      </w:r>
      <w:r w:rsidR="00C91A94" w:rsidRPr="00F62E2B">
        <w:rPr>
          <w:sz w:val="28"/>
          <w:szCs w:val="28"/>
          <w:lang w:val="ro-RO"/>
        </w:rPr>
        <w:t xml:space="preserve">– Piatra Neamt. </w:t>
      </w:r>
    </w:p>
    <w:p w:rsidR="00BA2B81" w:rsidRPr="00F62E2B" w:rsidRDefault="00BA2B81" w:rsidP="002F7456">
      <w:pPr>
        <w:rPr>
          <w:sz w:val="28"/>
          <w:szCs w:val="28"/>
          <w:lang w:val="ro-RO"/>
        </w:rPr>
      </w:pPr>
    </w:p>
    <w:p w:rsidR="00EB74A7" w:rsidRPr="00F62E2B" w:rsidRDefault="00694EB0" w:rsidP="002F7456">
      <w:pPr>
        <w:rPr>
          <w:sz w:val="28"/>
          <w:szCs w:val="28"/>
          <w:lang w:val="ro-RO"/>
        </w:rPr>
      </w:pPr>
      <w:r w:rsidRPr="00F62E2B">
        <w:rPr>
          <w:sz w:val="28"/>
          <w:szCs w:val="28"/>
          <w:lang w:val="ro-RO"/>
        </w:rPr>
        <w:t xml:space="preserve">ADMINISTRATOR SPECIAL </w:t>
      </w:r>
    </w:p>
    <w:p w:rsidR="00C91A94" w:rsidRPr="00F62E2B" w:rsidRDefault="00C91A94" w:rsidP="00EB74A7">
      <w:pPr>
        <w:pStyle w:val="NoSpacing"/>
        <w:rPr>
          <w:sz w:val="28"/>
          <w:szCs w:val="28"/>
          <w:lang w:val="ro-RO"/>
        </w:rPr>
      </w:pPr>
      <w:r w:rsidRPr="00F62E2B">
        <w:rPr>
          <w:sz w:val="28"/>
          <w:szCs w:val="28"/>
          <w:lang w:val="ro-RO"/>
        </w:rPr>
        <w:t xml:space="preserve">DIRECTOR GENERAL  </w:t>
      </w:r>
      <w:r w:rsidR="00EB74A7" w:rsidRPr="00F62E2B">
        <w:rPr>
          <w:sz w:val="28"/>
          <w:szCs w:val="28"/>
          <w:lang w:val="ro-RO"/>
        </w:rPr>
        <w:br/>
      </w:r>
      <w:r w:rsidR="00A0294A" w:rsidRPr="00F62E2B">
        <w:rPr>
          <w:sz w:val="28"/>
          <w:szCs w:val="28"/>
          <w:lang w:val="ro-RO"/>
        </w:rPr>
        <w:t xml:space="preserve">Ing. Nafareanu Vasile </w:t>
      </w:r>
      <w:r w:rsidRPr="00F62E2B">
        <w:rPr>
          <w:sz w:val="28"/>
          <w:szCs w:val="28"/>
          <w:lang w:val="ro-RO"/>
        </w:rPr>
        <w:t xml:space="preserve"> </w:t>
      </w:r>
    </w:p>
    <w:p w:rsidR="00C91A94" w:rsidRPr="00F62E2B" w:rsidRDefault="00C91A94" w:rsidP="00C91A94">
      <w:pPr>
        <w:rPr>
          <w:sz w:val="28"/>
          <w:szCs w:val="28"/>
          <w:lang w:val="ro-RO"/>
        </w:rPr>
      </w:pPr>
      <w:r w:rsidRPr="00F62E2B">
        <w:rPr>
          <w:sz w:val="28"/>
          <w:szCs w:val="28"/>
          <w:lang w:val="ro-RO"/>
        </w:rPr>
        <w:t xml:space="preserve">  </w:t>
      </w:r>
    </w:p>
    <w:sectPr w:rsidR="00C91A94" w:rsidRPr="00F62E2B" w:rsidSect="005111E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531" w:right="1140" w:bottom="1140" w:left="1310" w:header="431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DB" w:rsidRDefault="00894CDB">
      <w:r>
        <w:separator/>
      </w:r>
    </w:p>
  </w:endnote>
  <w:endnote w:type="continuationSeparator" w:id="1">
    <w:p w:rsidR="00894CDB" w:rsidRDefault="0089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rocartOffi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E9" w:rsidRDefault="006852E9" w:rsidP="00403710">
    <w:pPr>
      <w:pStyle w:val="Footer"/>
      <w:tabs>
        <w:tab w:val="right" w:pos="9459"/>
      </w:tabs>
    </w:pPr>
    <w:r w:rsidRPr="00403710">
      <w:t>©</w:t>
    </w:r>
    <w:r w:rsidR="00C71AEF">
      <w:t xml:space="preserve"> 2023</w:t>
    </w:r>
    <w:r w:rsidRPr="00403710">
      <w:t xml:space="preserve"> Petrocart SA</w:t>
    </w:r>
    <w:r>
      <w:tab/>
    </w:r>
    <w:r>
      <w:tab/>
    </w:r>
    <w:r>
      <w:tab/>
    </w:r>
    <w:fldSimple w:instr=" PAGE   \* MERGEFORMAT ">
      <w:r w:rsidR="00E14EFB">
        <w:rPr>
          <w:noProof/>
        </w:rPr>
        <w:t>8</w:t>
      </w:r>
    </w:fldSimple>
  </w:p>
  <w:p w:rsidR="006852E9" w:rsidRPr="00087C73" w:rsidRDefault="006852E9" w:rsidP="00087C73">
    <w:pPr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E9" w:rsidRDefault="006852E9" w:rsidP="00403710">
    <w:pPr>
      <w:pStyle w:val="Footer"/>
      <w:tabs>
        <w:tab w:val="right" w:pos="9459"/>
      </w:tabs>
    </w:pPr>
    <w:r w:rsidRPr="00403710">
      <w:t>©</w:t>
    </w:r>
    <w:r>
      <w:t xml:space="preserve"> 2023 </w:t>
    </w:r>
    <w:r w:rsidRPr="00403710">
      <w:t>Petrocart SA</w:t>
    </w:r>
    <w:r>
      <w:tab/>
    </w:r>
    <w:r>
      <w:tab/>
    </w:r>
    <w:r>
      <w:tab/>
    </w:r>
    <w:fldSimple w:instr=" PAGE   \* MERGEFORMAT ">
      <w:r w:rsidR="00E14EFB">
        <w:rPr>
          <w:noProof/>
        </w:rPr>
        <w:t>1</w:t>
      </w:r>
    </w:fldSimple>
  </w:p>
  <w:p w:rsidR="006852E9" w:rsidRPr="00087C73" w:rsidRDefault="006852E9">
    <w:pPr>
      <w:pStyle w:val="Foo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DB" w:rsidRDefault="00894CDB">
      <w:r>
        <w:separator/>
      </w:r>
    </w:p>
  </w:footnote>
  <w:footnote w:type="continuationSeparator" w:id="1">
    <w:p w:rsidR="00894CDB" w:rsidRDefault="00894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E9" w:rsidRPr="00087C73" w:rsidRDefault="006852E9" w:rsidP="00B13ADF">
    <w:pPr>
      <w:pStyle w:val="NoSpacing"/>
      <w:spacing w:line="276" w:lineRule="auto"/>
      <w:rPr>
        <w:b/>
        <w:sz w:val="20"/>
        <w:szCs w:val="20"/>
      </w:rPr>
    </w:pPr>
    <w:r w:rsidRPr="00087C73">
      <w:rPr>
        <w:b/>
        <w:sz w:val="20"/>
        <w:szCs w:val="20"/>
      </w:rPr>
      <w:t>Petrocart SA</w:t>
    </w:r>
  </w:p>
  <w:p w:rsidR="006852E9" w:rsidRPr="00087C73" w:rsidRDefault="006852E9" w:rsidP="00BB159D">
    <w:pPr>
      <w:pStyle w:val="NoSpacing"/>
      <w:tabs>
        <w:tab w:val="center" w:pos="4731"/>
      </w:tabs>
      <w:spacing w:line="276" w:lineRule="auto"/>
      <w:rPr>
        <w:sz w:val="20"/>
        <w:szCs w:val="20"/>
      </w:rPr>
    </w:pPr>
    <w:r w:rsidRPr="00087C73">
      <w:rPr>
        <w:sz w:val="20"/>
        <w:szCs w:val="20"/>
      </w:rPr>
      <w:t>Raportul administratorilor 20</w:t>
    </w:r>
    <w:r>
      <w:rPr>
        <w:sz w:val="20"/>
        <w:szCs w:val="20"/>
      </w:rPr>
      <w:t>23</w:t>
    </w:r>
    <w:r>
      <w:rPr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E9" w:rsidRDefault="006852E9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-274320</wp:posOffset>
          </wp:positionV>
          <wp:extent cx="2719705" cy="1409700"/>
          <wp:effectExtent l="19050" t="0" r="4445" b="0"/>
          <wp:wrapNone/>
          <wp:docPr id="2" name="Picture 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2E9" w:rsidRDefault="006852E9">
    <w:pPr>
      <w:pStyle w:val="Header"/>
    </w:pPr>
  </w:p>
  <w:p w:rsidR="006852E9" w:rsidRDefault="006852E9" w:rsidP="00CC33CB">
    <w:pPr>
      <w:pStyle w:val="Header"/>
      <w:tabs>
        <w:tab w:val="clear" w:pos="4320"/>
        <w:tab w:val="clear" w:pos="8640"/>
        <w:tab w:val="left" w:pos="6180"/>
      </w:tabs>
    </w:pPr>
    <w:r>
      <w:tab/>
    </w:r>
  </w:p>
  <w:p w:rsidR="006852E9" w:rsidRDefault="006852E9">
    <w:pPr>
      <w:pStyle w:val="Header"/>
    </w:pPr>
  </w:p>
  <w:p w:rsidR="006852E9" w:rsidRPr="00087C73" w:rsidRDefault="006852E9" w:rsidP="00087C73">
    <w:pPr>
      <w:pStyle w:val="Header"/>
      <w:spacing w:line="240" w:lineRule="auto"/>
      <w:rPr>
        <w:sz w:val="16"/>
        <w:szCs w:val="16"/>
      </w:rPr>
    </w:pPr>
  </w:p>
  <w:p w:rsidR="006852E9" w:rsidRPr="00087C73" w:rsidRDefault="006852E9" w:rsidP="00087C73">
    <w:pPr>
      <w:pStyle w:val="Header"/>
      <w:spacing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122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7016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D2B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6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C62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2E4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2E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E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507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6B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36452"/>
    <w:multiLevelType w:val="hybridMultilevel"/>
    <w:tmpl w:val="F914157C"/>
    <w:lvl w:ilvl="0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1550DDB"/>
    <w:multiLevelType w:val="hybridMultilevel"/>
    <w:tmpl w:val="9B4C2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DF75F5"/>
    <w:multiLevelType w:val="hybridMultilevel"/>
    <w:tmpl w:val="A5B4954A"/>
    <w:lvl w:ilvl="0" w:tplc="041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5535E"/>
    <w:multiLevelType w:val="hybridMultilevel"/>
    <w:tmpl w:val="2AA8E290"/>
    <w:lvl w:ilvl="0" w:tplc="25B282E6">
      <w:numFmt w:val="bullet"/>
      <w:lvlText w:val="-"/>
      <w:lvlJc w:val="left"/>
      <w:pPr>
        <w:ind w:left="1080" w:hanging="360"/>
      </w:pPr>
      <w:rPr>
        <w:rFonts w:ascii="PetrocartOffice" w:eastAsia="Times New Roman" w:hAnsi="Petrocart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1C2AED"/>
    <w:multiLevelType w:val="hybridMultilevel"/>
    <w:tmpl w:val="F51E4ADE"/>
    <w:lvl w:ilvl="0" w:tplc="5C5CCD5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300F3"/>
    <w:multiLevelType w:val="hybridMultilevel"/>
    <w:tmpl w:val="A6AEFB48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D5D39"/>
    <w:multiLevelType w:val="hybridMultilevel"/>
    <w:tmpl w:val="5B58ABFE"/>
    <w:lvl w:ilvl="0" w:tplc="0418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145E19"/>
    <w:multiLevelType w:val="hybridMultilevel"/>
    <w:tmpl w:val="85DA869A"/>
    <w:lvl w:ilvl="0" w:tplc="2E5E1128">
      <w:start w:val="1"/>
      <w:numFmt w:val="bullet"/>
      <w:lvlText w:val="-"/>
      <w:lvlJc w:val="left"/>
      <w:pPr>
        <w:ind w:left="390" w:hanging="360"/>
      </w:pPr>
      <w:rPr>
        <w:rFonts w:ascii="PetrocartOffice" w:eastAsia="Times New Roman" w:hAnsi="Petrocart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2650138F"/>
    <w:multiLevelType w:val="hybridMultilevel"/>
    <w:tmpl w:val="ECA29CFE"/>
    <w:lvl w:ilvl="0" w:tplc="B51A3BDC">
      <w:start w:val="3"/>
      <w:numFmt w:val="bullet"/>
      <w:lvlText w:val="-"/>
      <w:lvlJc w:val="left"/>
      <w:pPr>
        <w:ind w:left="720" w:hanging="360"/>
      </w:pPr>
      <w:rPr>
        <w:rFonts w:ascii="PetrocartOffice" w:eastAsia="Times New Roman" w:hAnsi="PetrocartOffic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11E9B"/>
    <w:multiLevelType w:val="hybridMultilevel"/>
    <w:tmpl w:val="6538984C"/>
    <w:lvl w:ilvl="0" w:tplc="D8526808">
      <w:start w:val="1"/>
      <w:numFmt w:val="bullet"/>
      <w:lvlText w:val="-"/>
      <w:lvlJc w:val="left"/>
      <w:pPr>
        <w:ind w:left="720" w:hanging="360"/>
      </w:pPr>
      <w:rPr>
        <w:rFonts w:ascii="PetrocartOffice" w:eastAsia="Times New Roman" w:hAnsi="Petrocart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960C9"/>
    <w:multiLevelType w:val="hybridMultilevel"/>
    <w:tmpl w:val="85323E0A"/>
    <w:lvl w:ilvl="0" w:tplc="21646E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44536"/>
    <w:multiLevelType w:val="hybridMultilevel"/>
    <w:tmpl w:val="6114A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060AB9"/>
    <w:multiLevelType w:val="hybridMultilevel"/>
    <w:tmpl w:val="F6D87998"/>
    <w:lvl w:ilvl="0" w:tplc="2548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trocartOffice" w:eastAsia="Times New Roman" w:hAnsi="PetrocartOffice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C7762F"/>
    <w:multiLevelType w:val="hybridMultilevel"/>
    <w:tmpl w:val="5686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D64A1"/>
    <w:multiLevelType w:val="hybridMultilevel"/>
    <w:tmpl w:val="71264C64"/>
    <w:lvl w:ilvl="0" w:tplc="0418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25">
    <w:nsid w:val="33A61932"/>
    <w:multiLevelType w:val="hybridMultilevel"/>
    <w:tmpl w:val="AB8C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639DD"/>
    <w:multiLevelType w:val="hybridMultilevel"/>
    <w:tmpl w:val="4900E3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39E00BB3"/>
    <w:multiLevelType w:val="hybridMultilevel"/>
    <w:tmpl w:val="125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5D3DFE"/>
    <w:multiLevelType w:val="hybridMultilevel"/>
    <w:tmpl w:val="4BC420B8"/>
    <w:lvl w:ilvl="0" w:tplc="F2E03A6A">
      <w:start w:val="31"/>
      <w:numFmt w:val="bullet"/>
      <w:lvlText w:val="-"/>
      <w:lvlJc w:val="left"/>
      <w:pPr>
        <w:ind w:left="720" w:hanging="360"/>
      </w:pPr>
      <w:rPr>
        <w:rFonts w:ascii="PetrocartOffice" w:eastAsia="Times New Roman" w:hAnsi="Petrocart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27F01"/>
    <w:multiLevelType w:val="hybridMultilevel"/>
    <w:tmpl w:val="1534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584C91"/>
    <w:multiLevelType w:val="hybridMultilevel"/>
    <w:tmpl w:val="43F8D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280BB6"/>
    <w:multiLevelType w:val="hybridMultilevel"/>
    <w:tmpl w:val="078829C4"/>
    <w:lvl w:ilvl="0" w:tplc="C958B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DD623E"/>
    <w:multiLevelType w:val="hybridMultilevel"/>
    <w:tmpl w:val="93C45664"/>
    <w:lvl w:ilvl="0" w:tplc="BE4279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145B2A"/>
    <w:multiLevelType w:val="hybridMultilevel"/>
    <w:tmpl w:val="3D30CC5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6D8BA9C">
      <w:start w:val="31"/>
      <w:numFmt w:val="bullet"/>
      <w:lvlText w:val="-"/>
      <w:lvlJc w:val="left"/>
      <w:pPr>
        <w:tabs>
          <w:tab w:val="num" w:pos="3040"/>
        </w:tabs>
        <w:ind w:left="3040" w:hanging="360"/>
      </w:pPr>
      <w:rPr>
        <w:rFonts w:ascii="Times New Roman" w:eastAsia="Times New Roman" w:hAnsi="Times New Roman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4">
    <w:nsid w:val="49075A49"/>
    <w:multiLevelType w:val="hybridMultilevel"/>
    <w:tmpl w:val="EFCE3FDE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A051C"/>
    <w:multiLevelType w:val="hybridMultilevel"/>
    <w:tmpl w:val="02862528"/>
    <w:lvl w:ilvl="0" w:tplc="0418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>
    <w:nsid w:val="50202C6F"/>
    <w:multiLevelType w:val="hybridMultilevel"/>
    <w:tmpl w:val="107A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47040"/>
    <w:multiLevelType w:val="hybridMultilevel"/>
    <w:tmpl w:val="74A8F2E0"/>
    <w:lvl w:ilvl="0" w:tplc="D8526808">
      <w:start w:val="1"/>
      <w:numFmt w:val="bullet"/>
      <w:lvlText w:val="-"/>
      <w:lvlJc w:val="left"/>
      <w:pPr>
        <w:ind w:left="720" w:hanging="360"/>
      </w:pPr>
      <w:rPr>
        <w:rFonts w:ascii="PetrocartOffice" w:eastAsia="Times New Roman" w:hAnsi="Petrocart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E3F15"/>
    <w:multiLevelType w:val="hybridMultilevel"/>
    <w:tmpl w:val="49C20E4E"/>
    <w:lvl w:ilvl="0" w:tplc="2E9A0E92">
      <w:start w:val="1"/>
      <w:numFmt w:val="bullet"/>
      <w:lvlText w:val="-"/>
      <w:lvlJc w:val="left"/>
      <w:pPr>
        <w:ind w:left="390" w:hanging="360"/>
      </w:pPr>
      <w:rPr>
        <w:rFonts w:ascii="PetrocartOffice" w:eastAsia="Times New Roman" w:hAnsi="Petrocart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9">
    <w:nsid w:val="6C944AB5"/>
    <w:multiLevelType w:val="hybridMultilevel"/>
    <w:tmpl w:val="B26A0248"/>
    <w:lvl w:ilvl="0" w:tplc="653AC6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57189"/>
    <w:multiLevelType w:val="hybridMultilevel"/>
    <w:tmpl w:val="D548C1F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93DE5"/>
    <w:multiLevelType w:val="hybridMultilevel"/>
    <w:tmpl w:val="2D4C2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238CF"/>
    <w:multiLevelType w:val="hybridMultilevel"/>
    <w:tmpl w:val="5E36D69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0"/>
  </w:num>
  <w:num w:numId="13">
    <w:abstractNumId w:val="4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35"/>
  </w:num>
  <w:num w:numId="18">
    <w:abstractNumId w:val="40"/>
  </w:num>
  <w:num w:numId="19">
    <w:abstractNumId w:val="31"/>
  </w:num>
  <w:num w:numId="20">
    <w:abstractNumId w:val="33"/>
  </w:num>
  <w:num w:numId="21">
    <w:abstractNumId w:val="36"/>
  </w:num>
  <w:num w:numId="22">
    <w:abstractNumId w:val="25"/>
  </w:num>
  <w:num w:numId="23">
    <w:abstractNumId w:val="41"/>
  </w:num>
  <w:num w:numId="24">
    <w:abstractNumId w:val="29"/>
  </w:num>
  <w:num w:numId="25">
    <w:abstractNumId w:val="27"/>
  </w:num>
  <w:num w:numId="26">
    <w:abstractNumId w:val="38"/>
  </w:num>
  <w:num w:numId="27">
    <w:abstractNumId w:val="17"/>
  </w:num>
  <w:num w:numId="28">
    <w:abstractNumId w:val="19"/>
  </w:num>
  <w:num w:numId="29">
    <w:abstractNumId w:val="37"/>
  </w:num>
  <w:num w:numId="30">
    <w:abstractNumId w:val="34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2"/>
  </w:num>
  <w:num w:numId="34">
    <w:abstractNumId w:val="11"/>
  </w:num>
  <w:num w:numId="35">
    <w:abstractNumId w:val="32"/>
  </w:num>
  <w:num w:numId="36">
    <w:abstractNumId w:val="28"/>
  </w:num>
  <w:num w:numId="37">
    <w:abstractNumId w:val="15"/>
  </w:num>
  <w:num w:numId="38">
    <w:abstractNumId w:val="23"/>
  </w:num>
  <w:num w:numId="39">
    <w:abstractNumId w:val="2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1"/>
  </w:num>
  <w:num w:numId="44">
    <w:abstractNumId w:val="20"/>
  </w:num>
  <w:num w:numId="45">
    <w:abstractNumId w:val="1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3582D"/>
    <w:rsid w:val="000008F9"/>
    <w:rsid w:val="00010A43"/>
    <w:rsid w:val="00027255"/>
    <w:rsid w:val="0003127D"/>
    <w:rsid w:val="0003317D"/>
    <w:rsid w:val="00033ED8"/>
    <w:rsid w:val="00037D3A"/>
    <w:rsid w:val="00040AFE"/>
    <w:rsid w:val="00040E0B"/>
    <w:rsid w:val="000427BD"/>
    <w:rsid w:val="00046526"/>
    <w:rsid w:val="00046953"/>
    <w:rsid w:val="000510CA"/>
    <w:rsid w:val="00052488"/>
    <w:rsid w:val="00053D76"/>
    <w:rsid w:val="000612E0"/>
    <w:rsid w:val="00062808"/>
    <w:rsid w:val="00065D5F"/>
    <w:rsid w:val="000705F4"/>
    <w:rsid w:val="00075A3F"/>
    <w:rsid w:val="000869E6"/>
    <w:rsid w:val="00087C73"/>
    <w:rsid w:val="00091153"/>
    <w:rsid w:val="00092E5A"/>
    <w:rsid w:val="00094474"/>
    <w:rsid w:val="000A059B"/>
    <w:rsid w:val="000A0892"/>
    <w:rsid w:val="000A1B67"/>
    <w:rsid w:val="000A6AA6"/>
    <w:rsid w:val="000C24A3"/>
    <w:rsid w:val="000C4413"/>
    <w:rsid w:val="000C4A7A"/>
    <w:rsid w:val="000C5153"/>
    <w:rsid w:val="000C7137"/>
    <w:rsid w:val="000D105E"/>
    <w:rsid w:val="000D5423"/>
    <w:rsid w:val="000D6422"/>
    <w:rsid w:val="000E48B1"/>
    <w:rsid w:val="000E5BFA"/>
    <w:rsid w:val="001000FE"/>
    <w:rsid w:val="00105009"/>
    <w:rsid w:val="001121EB"/>
    <w:rsid w:val="00112F9B"/>
    <w:rsid w:val="001133A1"/>
    <w:rsid w:val="00113655"/>
    <w:rsid w:val="00113785"/>
    <w:rsid w:val="001176CC"/>
    <w:rsid w:val="00123780"/>
    <w:rsid w:val="00145783"/>
    <w:rsid w:val="0015045F"/>
    <w:rsid w:val="00150FDC"/>
    <w:rsid w:val="00152D41"/>
    <w:rsid w:val="00163968"/>
    <w:rsid w:val="00170604"/>
    <w:rsid w:val="00171F8F"/>
    <w:rsid w:val="00175B8F"/>
    <w:rsid w:val="00184D34"/>
    <w:rsid w:val="00187044"/>
    <w:rsid w:val="00187FA8"/>
    <w:rsid w:val="001922C9"/>
    <w:rsid w:val="001A1C63"/>
    <w:rsid w:val="001A33A1"/>
    <w:rsid w:val="001A3CE7"/>
    <w:rsid w:val="001A639E"/>
    <w:rsid w:val="001A64C4"/>
    <w:rsid w:val="001B0CC6"/>
    <w:rsid w:val="001B1A1A"/>
    <w:rsid w:val="001B3983"/>
    <w:rsid w:val="001B4643"/>
    <w:rsid w:val="001B486E"/>
    <w:rsid w:val="001B6F43"/>
    <w:rsid w:val="001B7787"/>
    <w:rsid w:val="001C30AD"/>
    <w:rsid w:val="001D19D0"/>
    <w:rsid w:val="001E1843"/>
    <w:rsid w:val="001F1C23"/>
    <w:rsid w:val="001F20BE"/>
    <w:rsid w:val="00200ACD"/>
    <w:rsid w:val="00203CC4"/>
    <w:rsid w:val="002042BD"/>
    <w:rsid w:val="00205EE4"/>
    <w:rsid w:val="00206E97"/>
    <w:rsid w:val="00211ED5"/>
    <w:rsid w:val="002154F8"/>
    <w:rsid w:val="002156B2"/>
    <w:rsid w:val="00215D65"/>
    <w:rsid w:val="00223820"/>
    <w:rsid w:val="00231B47"/>
    <w:rsid w:val="00242256"/>
    <w:rsid w:val="00242690"/>
    <w:rsid w:val="00246CE8"/>
    <w:rsid w:val="00251350"/>
    <w:rsid w:val="002518AD"/>
    <w:rsid w:val="00253B76"/>
    <w:rsid w:val="00255DAB"/>
    <w:rsid w:val="002623D7"/>
    <w:rsid w:val="002626D9"/>
    <w:rsid w:val="00262B1E"/>
    <w:rsid w:val="00263A62"/>
    <w:rsid w:val="00272798"/>
    <w:rsid w:val="00273DA9"/>
    <w:rsid w:val="00277FB7"/>
    <w:rsid w:val="00284A5E"/>
    <w:rsid w:val="0028543A"/>
    <w:rsid w:val="002A038E"/>
    <w:rsid w:val="002A3155"/>
    <w:rsid w:val="002A4A6F"/>
    <w:rsid w:val="002A57D7"/>
    <w:rsid w:val="002A7E6A"/>
    <w:rsid w:val="002B0928"/>
    <w:rsid w:val="002B1CF8"/>
    <w:rsid w:val="002C7513"/>
    <w:rsid w:val="002C78C5"/>
    <w:rsid w:val="002D0384"/>
    <w:rsid w:val="002D3C4F"/>
    <w:rsid w:val="002D7FAE"/>
    <w:rsid w:val="002E1CDC"/>
    <w:rsid w:val="002E1DDD"/>
    <w:rsid w:val="002E5999"/>
    <w:rsid w:val="002F6E8A"/>
    <w:rsid w:val="002F7456"/>
    <w:rsid w:val="002F7E7E"/>
    <w:rsid w:val="00307019"/>
    <w:rsid w:val="00307E90"/>
    <w:rsid w:val="003108C1"/>
    <w:rsid w:val="00311BEF"/>
    <w:rsid w:val="00313273"/>
    <w:rsid w:val="0031475D"/>
    <w:rsid w:val="00314E05"/>
    <w:rsid w:val="0031716D"/>
    <w:rsid w:val="003203C6"/>
    <w:rsid w:val="00322A35"/>
    <w:rsid w:val="00331C4A"/>
    <w:rsid w:val="003332EB"/>
    <w:rsid w:val="0033507A"/>
    <w:rsid w:val="00335F1E"/>
    <w:rsid w:val="003402D9"/>
    <w:rsid w:val="00340845"/>
    <w:rsid w:val="00341FD8"/>
    <w:rsid w:val="00342532"/>
    <w:rsid w:val="00342648"/>
    <w:rsid w:val="00346748"/>
    <w:rsid w:val="00347F98"/>
    <w:rsid w:val="00350277"/>
    <w:rsid w:val="00351BDD"/>
    <w:rsid w:val="00357692"/>
    <w:rsid w:val="00360213"/>
    <w:rsid w:val="00360F7D"/>
    <w:rsid w:val="00365E66"/>
    <w:rsid w:val="0036670F"/>
    <w:rsid w:val="00371019"/>
    <w:rsid w:val="00371346"/>
    <w:rsid w:val="00371985"/>
    <w:rsid w:val="00373437"/>
    <w:rsid w:val="00376B8A"/>
    <w:rsid w:val="00382C47"/>
    <w:rsid w:val="003877E4"/>
    <w:rsid w:val="003902D9"/>
    <w:rsid w:val="00390570"/>
    <w:rsid w:val="00390A8E"/>
    <w:rsid w:val="003A0DD0"/>
    <w:rsid w:val="003A490A"/>
    <w:rsid w:val="003B6CD2"/>
    <w:rsid w:val="003B7DB6"/>
    <w:rsid w:val="003C1982"/>
    <w:rsid w:val="003C53E0"/>
    <w:rsid w:val="003C5625"/>
    <w:rsid w:val="003C6CBC"/>
    <w:rsid w:val="003D1180"/>
    <w:rsid w:val="003D66E4"/>
    <w:rsid w:val="003D6FC9"/>
    <w:rsid w:val="003E7959"/>
    <w:rsid w:val="003F08A8"/>
    <w:rsid w:val="003F1CBB"/>
    <w:rsid w:val="003F3E17"/>
    <w:rsid w:val="00403710"/>
    <w:rsid w:val="00403E87"/>
    <w:rsid w:val="004047FA"/>
    <w:rsid w:val="00407005"/>
    <w:rsid w:val="00410899"/>
    <w:rsid w:val="0041124C"/>
    <w:rsid w:val="00414E3F"/>
    <w:rsid w:val="004167B7"/>
    <w:rsid w:val="00421903"/>
    <w:rsid w:val="00423844"/>
    <w:rsid w:val="004311EE"/>
    <w:rsid w:val="0043293F"/>
    <w:rsid w:val="00433837"/>
    <w:rsid w:val="00433940"/>
    <w:rsid w:val="00434F33"/>
    <w:rsid w:val="004372D3"/>
    <w:rsid w:val="004466A3"/>
    <w:rsid w:val="00446EAC"/>
    <w:rsid w:val="0045094C"/>
    <w:rsid w:val="004530D6"/>
    <w:rsid w:val="00454A47"/>
    <w:rsid w:val="00455A4C"/>
    <w:rsid w:val="00463390"/>
    <w:rsid w:val="0047351F"/>
    <w:rsid w:val="00473CB0"/>
    <w:rsid w:val="004755F6"/>
    <w:rsid w:val="00477B9B"/>
    <w:rsid w:val="00481783"/>
    <w:rsid w:val="00484CF3"/>
    <w:rsid w:val="00484EF8"/>
    <w:rsid w:val="00485543"/>
    <w:rsid w:val="00492B15"/>
    <w:rsid w:val="00493D41"/>
    <w:rsid w:val="00495CA5"/>
    <w:rsid w:val="004A589C"/>
    <w:rsid w:val="004B0A28"/>
    <w:rsid w:val="004B3932"/>
    <w:rsid w:val="004B5E28"/>
    <w:rsid w:val="004B7C3E"/>
    <w:rsid w:val="004C03B2"/>
    <w:rsid w:val="004C5CB3"/>
    <w:rsid w:val="004C7682"/>
    <w:rsid w:val="004D30A5"/>
    <w:rsid w:val="004D35C4"/>
    <w:rsid w:val="004D6B21"/>
    <w:rsid w:val="004D7E7B"/>
    <w:rsid w:val="004E342E"/>
    <w:rsid w:val="004E4853"/>
    <w:rsid w:val="004E5A9D"/>
    <w:rsid w:val="004F20D1"/>
    <w:rsid w:val="004F5707"/>
    <w:rsid w:val="00500B3D"/>
    <w:rsid w:val="005048C8"/>
    <w:rsid w:val="00504CB9"/>
    <w:rsid w:val="005052A6"/>
    <w:rsid w:val="005062B8"/>
    <w:rsid w:val="005111EC"/>
    <w:rsid w:val="0051120D"/>
    <w:rsid w:val="005126D3"/>
    <w:rsid w:val="00513FC0"/>
    <w:rsid w:val="005176AD"/>
    <w:rsid w:val="0052038F"/>
    <w:rsid w:val="005221A7"/>
    <w:rsid w:val="005250BC"/>
    <w:rsid w:val="00526B11"/>
    <w:rsid w:val="00526C6D"/>
    <w:rsid w:val="00530953"/>
    <w:rsid w:val="00530F50"/>
    <w:rsid w:val="005312F9"/>
    <w:rsid w:val="00544957"/>
    <w:rsid w:val="00545AD0"/>
    <w:rsid w:val="0054690D"/>
    <w:rsid w:val="00553145"/>
    <w:rsid w:val="0055373A"/>
    <w:rsid w:val="005554EF"/>
    <w:rsid w:val="005612BD"/>
    <w:rsid w:val="00562BE8"/>
    <w:rsid w:val="00562D3F"/>
    <w:rsid w:val="005649A5"/>
    <w:rsid w:val="0057292C"/>
    <w:rsid w:val="00576180"/>
    <w:rsid w:val="005831EC"/>
    <w:rsid w:val="005942DE"/>
    <w:rsid w:val="005964DF"/>
    <w:rsid w:val="005A372C"/>
    <w:rsid w:val="005A38FF"/>
    <w:rsid w:val="005A785D"/>
    <w:rsid w:val="005B25EC"/>
    <w:rsid w:val="005B628A"/>
    <w:rsid w:val="005C2EB7"/>
    <w:rsid w:val="005C2F15"/>
    <w:rsid w:val="005C3A40"/>
    <w:rsid w:val="005C477E"/>
    <w:rsid w:val="005C6A48"/>
    <w:rsid w:val="005D1831"/>
    <w:rsid w:val="005D1D46"/>
    <w:rsid w:val="005D451E"/>
    <w:rsid w:val="005D5764"/>
    <w:rsid w:val="005E0C37"/>
    <w:rsid w:val="005E1F8F"/>
    <w:rsid w:val="005E5D1D"/>
    <w:rsid w:val="005E69A0"/>
    <w:rsid w:val="005F5FC7"/>
    <w:rsid w:val="00602970"/>
    <w:rsid w:val="0060470B"/>
    <w:rsid w:val="00611E4B"/>
    <w:rsid w:val="0061336C"/>
    <w:rsid w:val="00615493"/>
    <w:rsid w:val="00624701"/>
    <w:rsid w:val="006252E9"/>
    <w:rsid w:val="00632043"/>
    <w:rsid w:val="00632608"/>
    <w:rsid w:val="0063420C"/>
    <w:rsid w:val="00635869"/>
    <w:rsid w:val="00636729"/>
    <w:rsid w:val="006419D4"/>
    <w:rsid w:val="00645BD7"/>
    <w:rsid w:val="00650132"/>
    <w:rsid w:val="00652939"/>
    <w:rsid w:val="0065738F"/>
    <w:rsid w:val="006603C8"/>
    <w:rsid w:val="0066190C"/>
    <w:rsid w:val="00662285"/>
    <w:rsid w:val="00662376"/>
    <w:rsid w:val="00665323"/>
    <w:rsid w:val="006662B8"/>
    <w:rsid w:val="00666E43"/>
    <w:rsid w:val="00670C47"/>
    <w:rsid w:val="00674F8E"/>
    <w:rsid w:val="006772E4"/>
    <w:rsid w:val="006778ED"/>
    <w:rsid w:val="00680663"/>
    <w:rsid w:val="00681F6E"/>
    <w:rsid w:val="006842B4"/>
    <w:rsid w:val="00684827"/>
    <w:rsid w:val="006852E9"/>
    <w:rsid w:val="0069216A"/>
    <w:rsid w:val="00694EB0"/>
    <w:rsid w:val="00696B46"/>
    <w:rsid w:val="006A0098"/>
    <w:rsid w:val="006A41D7"/>
    <w:rsid w:val="006A7FC7"/>
    <w:rsid w:val="006B6692"/>
    <w:rsid w:val="006B6BEE"/>
    <w:rsid w:val="006C38EF"/>
    <w:rsid w:val="006C4DE4"/>
    <w:rsid w:val="006C4F64"/>
    <w:rsid w:val="006D290D"/>
    <w:rsid w:val="006D47EB"/>
    <w:rsid w:val="006D5918"/>
    <w:rsid w:val="006D623D"/>
    <w:rsid w:val="006D7017"/>
    <w:rsid w:val="006E166E"/>
    <w:rsid w:val="006E3F1C"/>
    <w:rsid w:val="006E5402"/>
    <w:rsid w:val="006E6A52"/>
    <w:rsid w:val="006E7BB9"/>
    <w:rsid w:val="006F558A"/>
    <w:rsid w:val="006F684C"/>
    <w:rsid w:val="00703AC1"/>
    <w:rsid w:val="00703B28"/>
    <w:rsid w:val="00706F64"/>
    <w:rsid w:val="00711A6D"/>
    <w:rsid w:val="00713C96"/>
    <w:rsid w:val="0071485D"/>
    <w:rsid w:val="00715420"/>
    <w:rsid w:val="007161B5"/>
    <w:rsid w:val="007223D7"/>
    <w:rsid w:val="007247A0"/>
    <w:rsid w:val="007251F1"/>
    <w:rsid w:val="00736EB6"/>
    <w:rsid w:val="0074008F"/>
    <w:rsid w:val="00740F62"/>
    <w:rsid w:val="00745702"/>
    <w:rsid w:val="00746051"/>
    <w:rsid w:val="00750124"/>
    <w:rsid w:val="0075078D"/>
    <w:rsid w:val="00752037"/>
    <w:rsid w:val="00753A69"/>
    <w:rsid w:val="0075604A"/>
    <w:rsid w:val="00756C24"/>
    <w:rsid w:val="007608A1"/>
    <w:rsid w:val="00764723"/>
    <w:rsid w:val="00766B22"/>
    <w:rsid w:val="007672CB"/>
    <w:rsid w:val="0077466A"/>
    <w:rsid w:val="00776DCB"/>
    <w:rsid w:val="0078085C"/>
    <w:rsid w:val="00781CB9"/>
    <w:rsid w:val="007840FA"/>
    <w:rsid w:val="00787F60"/>
    <w:rsid w:val="007902C2"/>
    <w:rsid w:val="00790753"/>
    <w:rsid w:val="00792AF0"/>
    <w:rsid w:val="00792EEE"/>
    <w:rsid w:val="007954C2"/>
    <w:rsid w:val="00796818"/>
    <w:rsid w:val="007A2A23"/>
    <w:rsid w:val="007A7ABA"/>
    <w:rsid w:val="007A7B53"/>
    <w:rsid w:val="007B0F28"/>
    <w:rsid w:val="007B15B2"/>
    <w:rsid w:val="007B1F54"/>
    <w:rsid w:val="007C713C"/>
    <w:rsid w:val="007D3CA5"/>
    <w:rsid w:val="007D5819"/>
    <w:rsid w:val="007E20C8"/>
    <w:rsid w:val="007E7DB3"/>
    <w:rsid w:val="007F02BD"/>
    <w:rsid w:val="007F3B53"/>
    <w:rsid w:val="007F74DB"/>
    <w:rsid w:val="0080445A"/>
    <w:rsid w:val="00810B8E"/>
    <w:rsid w:val="00814AD4"/>
    <w:rsid w:val="00817772"/>
    <w:rsid w:val="00823CC6"/>
    <w:rsid w:val="00825512"/>
    <w:rsid w:val="00835D43"/>
    <w:rsid w:val="008361DD"/>
    <w:rsid w:val="00840631"/>
    <w:rsid w:val="008472CC"/>
    <w:rsid w:val="008536C3"/>
    <w:rsid w:val="00861C53"/>
    <w:rsid w:val="00861CCF"/>
    <w:rsid w:val="00866BBD"/>
    <w:rsid w:val="00871F85"/>
    <w:rsid w:val="00874F62"/>
    <w:rsid w:val="00880A4F"/>
    <w:rsid w:val="00892335"/>
    <w:rsid w:val="0089417B"/>
    <w:rsid w:val="00894CDB"/>
    <w:rsid w:val="00895C6A"/>
    <w:rsid w:val="00895D26"/>
    <w:rsid w:val="00897FB6"/>
    <w:rsid w:val="008A18BA"/>
    <w:rsid w:val="008A5CC7"/>
    <w:rsid w:val="008A642B"/>
    <w:rsid w:val="008A7CC0"/>
    <w:rsid w:val="008B04E9"/>
    <w:rsid w:val="008B28B7"/>
    <w:rsid w:val="008B42D1"/>
    <w:rsid w:val="008B4B70"/>
    <w:rsid w:val="008B4B78"/>
    <w:rsid w:val="008C0DD0"/>
    <w:rsid w:val="008C3B15"/>
    <w:rsid w:val="008C4538"/>
    <w:rsid w:val="008C67FD"/>
    <w:rsid w:val="008D0A6C"/>
    <w:rsid w:val="008E24BA"/>
    <w:rsid w:val="008E321B"/>
    <w:rsid w:val="008E436E"/>
    <w:rsid w:val="008F18F3"/>
    <w:rsid w:val="008F4C64"/>
    <w:rsid w:val="008F7D10"/>
    <w:rsid w:val="0090170E"/>
    <w:rsid w:val="00905266"/>
    <w:rsid w:val="00906786"/>
    <w:rsid w:val="00915E0B"/>
    <w:rsid w:val="009162EA"/>
    <w:rsid w:val="009165B0"/>
    <w:rsid w:val="00916B09"/>
    <w:rsid w:val="00916B6A"/>
    <w:rsid w:val="0092117A"/>
    <w:rsid w:val="009215D0"/>
    <w:rsid w:val="00922172"/>
    <w:rsid w:val="0092299F"/>
    <w:rsid w:val="0092461F"/>
    <w:rsid w:val="00927743"/>
    <w:rsid w:val="009322AE"/>
    <w:rsid w:val="00932E84"/>
    <w:rsid w:val="00935827"/>
    <w:rsid w:val="00947C0B"/>
    <w:rsid w:val="009666E8"/>
    <w:rsid w:val="009717F6"/>
    <w:rsid w:val="009722FE"/>
    <w:rsid w:val="009737E6"/>
    <w:rsid w:val="00974179"/>
    <w:rsid w:val="009803C2"/>
    <w:rsid w:val="00984014"/>
    <w:rsid w:val="009851E6"/>
    <w:rsid w:val="009872E4"/>
    <w:rsid w:val="00987D65"/>
    <w:rsid w:val="00995D89"/>
    <w:rsid w:val="00997015"/>
    <w:rsid w:val="009972B5"/>
    <w:rsid w:val="009B0AE6"/>
    <w:rsid w:val="009B17DA"/>
    <w:rsid w:val="009B2957"/>
    <w:rsid w:val="009B5C36"/>
    <w:rsid w:val="009C1947"/>
    <w:rsid w:val="009C25B2"/>
    <w:rsid w:val="009C6200"/>
    <w:rsid w:val="009D1694"/>
    <w:rsid w:val="009E3422"/>
    <w:rsid w:val="009E4FCA"/>
    <w:rsid w:val="009E7203"/>
    <w:rsid w:val="009F088C"/>
    <w:rsid w:val="009F240D"/>
    <w:rsid w:val="009F4A69"/>
    <w:rsid w:val="009F7670"/>
    <w:rsid w:val="009F77FD"/>
    <w:rsid w:val="00A014DA"/>
    <w:rsid w:val="00A02178"/>
    <w:rsid w:val="00A028EB"/>
    <w:rsid w:val="00A0294A"/>
    <w:rsid w:val="00A0311D"/>
    <w:rsid w:val="00A053DD"/>
    <w:rsid w:val="00A06091"/>
    <w:rsid w:val="00A06315"/>
    <w:rsid w:val="00A13082"/>
    <w:rsid w:val="00A2006A"/>
    <w:rsid w:val="00A21D3E"/>
    <w:rsid w:val="00A247DF"/>
    <w:rsid w:val="00A33215"/>
    <w:rsid w:val="00A370A8"/>
    <w:rsid w:val="00A37329"/>
    <w:rsid w:val="00A43250"/>
    <w:rsid w:val="00A46B3F"/>
    <w:rsid w:val="00A47493"/>
    <w:rsid w:val="00A47BA9"/>
    <w:rsid w:val="00A5028D"/>
    <w:rsid w:val="00A5116F"/>
    <w:rsid w:val="00A514B0"/>
    <w:rsid w:val="00A5258E"/>
    <w:rsid w:val="00A56842"/>
    <w:rsid w:val="00A5710F"/>
    <w:rsid w:val="00A62156"/>
    <w:rsid w:val="00A62CA3"/>
    <w:rsid w:val="00A63649"/>
    <w:rsid w:val="00A638CB"/>
    <w:rsid w:val="00A64A2B"/>
    <w:rsid w:val="00A65A7A"/>
    <w:rsid w:val="00A66B1E"/>
    <w:rsid w:val="00A704C1"/>
    <w:rsid w:val="00A70AB6"/>
    <w:rsid w:val="00A70F70"/>
    <w:rsid w:val="00A74607"/>
    <w:rsid w:val="00A76A3E"/>
    <w:rsid w:val="00A77E74"/>
    <w:rsid w:val="00A81693"/>
    <w:rsid w:val="00A81A41"/>
    <w:rsid w:val="00A81C8D"/>
    <w:rsid w:val="00A82153"/>
    <w:rsid w:val="00A91975"/>
    <w:rsid w:val="00A91BBF"/>
    <w:rsid w:val="00A9379E"/>
    <w:rsid w:val="00A93AA9"/>
    <w:rsid w:val="00A95A94"/>
    <w:rsid w:val="00A96EB9"/>
    <w:rsid w:val="00A96FF0"/>
    <w:rsid w:val="00AA1D91"/>
    <w:rsid w:val="00AA2461"/>
    <w:rsid w:val="00AA32D6"/>
    <w:rsid w:val="00AA54EB"/>
    <w:rsid w:val="00AA5EA2"/>
    <w:rsid w:val="00AB45E6"/>
    <w:rsid w:val="00AB649A"/>
    <w:rsid w:val="00AC3327"/>
    <w:rsid w:val="00AC40F6"/>
    <w:rsid w:val="00AC5364"/>
    <w:rsid w:val="00AD17DA"/>
    <w:rsid w:val="00AD2C6A"/>
    <w:rsid w:val="00AD3A54"/>
    <w:rsid w:val="00AD3A9E"/>
    <w:rsid w:val="00AD535D"/>
    <w:rsid w:val="00AE3AC2"/>
    <w:rsid w:val="00AE4540"/>
    <w:rsid w:val="00AE48FD"/>
    <w:rsid w:val="00AE4A57"/>
    <w:rsid w:val="00AF2562"/>
    <w:rsid w:val="00AF2CCF"/>
    <w:rsid w:val="00AF4B62"/>
    <w:rsid w:val="00AF56FE"/>
    <w:rsid w:val="00AF6814"/>
    <w:rsid w:val="00B014E2"/>
    <w:rsid w:val="00B01677"/>
    <w:rsid w:val="00B0306C"/>
    <w:rsid w:val="00B07E3E"/>
    <w:rsid w:val="00B11FBA"/>
    <w:rsid w:val="00B13904"/>
    <w:rsid w:val="00B13ADF"/>
    <w:rsid w:val="00B15D41"/>
    <w:rsid w:val="00B17452"/>
    <w:rsid w:val="00B220CC"/>
    <w:rsid w:val="00B27B92"/>
    <w:rsid w:val="00B315EA"/>
    <w:rsid w:val="00B3284B"/>
    <w:rsid w:val="00B35A6B"/>
    <w:rsid w:val="00B42750"/>
    <w:rsid w:val="00B42961"/>
    <w:rsid w:val="00B44106"/>
    <w:rsid w:val="00B44B40"/>
    <w:rsid w:val="00B47824"/>
    <w:rsid w:val="00B57FE8"/>
    <w:rsid w:val="00B60552"/>
    <w:rsid w:val="00B61B6C"/>
    <w:rsid w:val="00B62F99"/>
    <w:rsid w:val="00B670AF"/>
    <w:rsid w:val="00B7444F"/>
    <w:rsid w:val="00B80605"/>
    <w:rsid w:val="00B856E6"/>
    <w:rsid w:val="00B971F4"/>
    <w:rsid w:val="00BA17C1"/>
    <w:rsid w:val="00BA2B81"/>
    <w:rsid w:val="00BB159D"/>
    <w:rsid w:val="00BB65AC"/>
    <w:rsid w:val="00BC5B55"/>
    <w:rsid w:val="00BC5C22"/>
    <w:rsid w:val="00BC6EC5"/>
    <w:rsid w:val="00BC7722"/>
    <w:rsid w:val="00BD07DD"/>
    <w:rsid w:val="00BD0A1F"/>
    <w:rsid w:val="00BD1807"/>
    <w:rsid w:val="00BD6743"/>
    <w:rsid w:val="00BE3908"/>
    <w:rsid w:val="00BE3E52"/>
    <w:rsid w:val="00BE5546"/>
    <w:rsid w:val="00BE6624"/>
    <w:rsid w:val="00BE7EB1"/>
    <w:rsid w:val="00BF1C5B"/>
    <w:rsid w:val="00BF39D2"/>
    <w:rsid w:val="00BF6C32"/>
    <w:rsid w:val="00C03789"/>
    <w:rsid w:val="00C05C39"/>
    <w:rsid w:val="00C06CE4"/>
    <w:rsid w:val="00C07A55"/>
    <w:rsid w:val="00C11D01"/>
    <w:rsid w:val="00C246D2"/>
    <w:rsid w:val="00C275C9"/>
    <w:rsid w:val="00C31DAB"/>
    <w:rsid w:val="00C3285F"/>
    <w:rsid w:val="00C37A6B"/>
    <w:rsid w:val="00C426B1"/>
    <w:rsid w:val="00C44F0C"/>
    <w:rsid w:val="00C45F95"/>
    <w:rsid w:val="00C47F4F"/>
    <w:rsid w:val="00C52DB2"/>
    <w:rsid w:val="00C53F18"/>
    <w:rsid w:val="00C621EB"/>
    <w:rsid w:val="00C636F8"/>
    <w:rsid w:val="00C639C5"/>
    <w:rsid w:val="00C640D0"/>
    <w:rsid w:val="00C71AEF"/>
    <w:rsid w:val="00C72FD8"/>
    <w:rsid w:val="00C74877"/>
    <w:rsid w:val="00C74A9F"/>
    <w:rsid w:val="00C7582C"/>
    <w:rsid w:val="00C77B8A"/>
    <w:rsid w:val="00C80863"/>
    <w:rsid w:val="00C91A94"/>
    <w:rsid w:val="00C93CDC"/>
    <w:rsid w:val="00C9553E"/>
    <w:rsid w:val="00C958EB"/>
    <w:rsid w:val="00CA174D"/>
    <w:rsid w:val="00CA28EE"/>
    <w:rsid w:val="00CA46F0"/>
    <w:rsid w:val="00CA6C18"/>
    <w:rsid w:val="00CB1D1E"/>
    <w:rsid w:val="00CB2633"/>
    <w:rsid w:val="00CB4B51"/>
    <w:rsid w:val="00CB536C"/>
    <w:rsid w:val="00CB57C8"/>
    <w:rsid w:val="00CB7911"/>
    <w:rsid w:val="00CC118A"/>
    <w:rsid w:val="00CC324C"/>
    <w:rsid w:val="00CC33CB"/>
    <w:rsid w:val="00CD169D"/>
    <w:rsid w:val="00CD235E"/>
    <w:rsid w:val="00CD31F8"/>
    <w:rsid w:val="00CD4AFB"/>
    <w:rsid w:val="00CE0D12"/>
    <w:rsid w:val="00CE1012"/>
    <w:rsid w:val="00CE1A3F"/>
    <w:rsid w:val="00CE62E6"/>
    <w:rsid w:val="00CE7BBB"/>
    <w:rsid w:val="00CF082B"/>
    <w:rsid w:val="00CF0CF0"/>
    <w:rsid w:val="00CF147C"/>
    <w:rsid w:val="00CF1642"/>
    <w:rsid w:val="00D04A59"/>
    <w:rsid w:val="00D04D81"/>
    <w:rsid w:val="00D10016"/>
    <w:rsid w:val="00D10C98"/>
    <w:rsid w:val="00D16D7B"/>
    <w:rsid w:val="00D16D8D"/>
    <w:rsid w:val="00D17932"/>
    <w:rsid w:val="00D205AE"/>
    <w:rsid w:val="00D23749"/>
    <w:rsid w:val="00D2387D"/>
    <w:rsid w:val="00D346F4"/>
    <w:rsid w:val="00D3582D"/>
    <w:rsid w:val="00D37690"/>
    <w:rsid w:val="00D47544"/>
    <w:rsid w:val="00D5078B"/>
    <w:rsid w:val="00D517D6"/>
    <w:rsid w:val="00D52DF4"/>
    <w:rsid w:val="00D66B69"/>
    <w:rsid w:val="00D717DF"/>
    <w:rsid w:val="00D72551"/>
    <w:rsid w:val="00D72F1A"/>
    <w:rsid w:val="00D73BAB"/>
    <w:rsid w:val="00D74097"/>
    <w:rsid w:val="00D768FF"/>
    <w:rsid w:val="00D80B66"/>
    <w:rsid w:val="00D857CE"/>
    <w:rsid w:val="00D858F3"/>
    <w:rsid w:val="00D94ECD"/>
    <w:rsid w:val="00D96464"/>
    <w:rsid w:val="00D96F78"/>
    <w:rsid w:val="00DA23F4"/>
    <w:rsid w:val="00DA3D26"/>
    <w:rsid w:val="00DA7850"/>
    <w:rsid w:val="00DB38E0"/>
    <w:rsid w:val="00DB4AEB"/>
    <w:rsid w:val="00DB58E9"/>
    <w:rsid w:val="00DB62DA"/>
    <w:rsid w:val="00DB7B71"/>
    <w:rsid w:val="00DC0F66"/>
    <w:rsid w:val="00DC4367"/>
    <w:rsid w:val="00DC44F8"/>
    <w:rsid w:val="00DC5E76"/>
    <w:rsid w:val="00DD09B1"/>
    <w:rsid w:val="00DD2E0B"/>
    <w:rsid w:val="00DD3469"/>
    <w:rsid w:val="00DD76F7"/>
    <w:rsid w:val="00DE0510"/>
    <w:rsid w:val="00DE06FD"/>
    <w:rsid w:val="00DE236F"/>
    <w:rsid w:val="00DE4068"/>
    <w:rsid w:val="00DF2CA6"/>
    <w:rsid w:val="00DF5CAE"/>
    <w:rsid w:val="00E064B6"/>
    <w:rsid w:val="00E06C5D"/>
    <w:rsid w:val="00E0718E"/>
    <w:rsid w:val="00E11718"/>
    <w:rsid w:val="00E121FE"/>
    <w:rsid w:val="00E14EFB"/>
    <w:rsid w:val="00E16652"/>
    <w:rsid w:val="00E16E48"/>
    <w:rsid w:val="00E2169D"/>
    <w:rsid w:val="00E22668"/>
    <w:rsid w:val="00E23914"/>
    <w:rsid w:val="00E24D72"/>
    <w:rsid w:val="00E348D4"/>
    <w:rsid w:val="00E34A40"/>
    <w:rsid w:val="00E35216"/>
    <w:rsid w:val="00E35699"/>
    <w:rsid w:val="00E36EA5"/>
    <w:rsid w:val="00E40BC8"/>
    <w:rsid w:val="00E4471B"/>
    <w:rsid w:val="00E449DF"/>
    <w:rsid w:val="00E51858"/>
    <w:rsid w:val="00E56658"/>
    <w:rsid w:val="00E6019C"/>
    <w:rsid w:val="00E6434D"/>
    <w:rsid w:val="00E644A2"/>
    <w:rsid w:val="00E677B2"/>
    <w:rsid w:val="00E734DC"/>
    <w:rsid w:val="00E80F58"/>
    <w:rsid w:val="00E8164E"/>
    <w:rsid w:val="00E8336F"/>
    <w:rsid w:val="00E8498B"/>
    <w:rsid w:val="00E90E82"/>
    <w:rsid w:val="00E9329E"/>
    <w:rsid w:val="00E93B40"/>
    <w:rsid w:val="00E95EBE"/>
    <w:rsid w:val="00EA09AF"/>
    <w:rsid w:val="00EA292C"/>
    <w:rsid w:val="00EA3145"/>
    <w:rsid w:val="00EA65C5"/>
    <w:rsid w:val="00EA6BE4"/>
    <w:rsid w:val="00EB02FD"/>
    <w:rsid w:val="00EB13FA"/>
    <w:rsid w:val="00EB5A5F"/>
    <w:rsid w:val="00EB74A7"/>
    <w:rsid w:val="00EC07E4"/>
    <w:rsid w:val="00EC2955"/>
    <w:rsid w:val="00EC556E"/>
    <w:rsid w:val="00EC6C69"/>
    <w:rsid w:val="00EC7988"/>
    <w:rsid w:val="00ED0963"/>
    <w:rsid w:val="00ED0D21"/>
    <w:rsid w:val="00EE04CA"/>
    <w:rsid w:val="00EE4EE5"/>
    <w:rsid w:val="00EE5BC4"/>
    <w:rsid w:val="00EF0F59"/>
    <w:rsid w:val="00EF426C"/>
    <w:rsid w:val="00F00369"/>
    <w:rsid w:val="00F022D4"/>
    <w:rsid w:val="00F04ECB"/>
    <w:rsid w:val="00F05465"/>
    <w:rsid w:val="00F111A5"/>
    <w:rsid w:val="00F1137E"/>
    <w:rsid w:val="00F12285"/>
    <w:rsid w:val="00F12E84"/>
    <w:rsid w:val="00F2068D"/>
    <w:rsid w:val="00F21CB9"/>
    <w:rsid w:val="00F22334"/>
    <w:rsid w:val="00F24AE0"/>
    <w:rsid w:val="00F32781"/>
    <w:rsid w:val="00F33E30"/>
    <w:rsid w:val="00F33EF3"/>
    <w:rsid w:val="00F35F3B"/>
    <w:rsid w:val="00F36BF4"/>
    <w:rsid w:val="00F521E9"/>
    <w:rsid w:val="00F563C8"/>
    <w:rsid w:val="00F61A5D"/>
    <w:rsid w:val="00F61E30"/>
    <w:rsid w:val="00F622B9"/>
    <w:rsid w:val="00F62E2B"/>
    <w:rsid w:val="00F649E7"/>
    <w:rsid w:val="00F64C92"/>
    <w:rsid w:val="00F66460"/>
    <w:rsid w:val="00F705E8"/>
    <w:rsid w:val="00F71451"/>
    <w:rsid w:val="00F74121"/>
    <w:rsid w:val="00F81C6B"/>
    <w:rsid w:val="00F92DA8"/>
    <w:rsid w:val="00F92E9C"/>
    <w:rsid w:val="00F93BA9"/>
    <w:rsid w:val="00FA5C5F"/>
    <w:rsid w:val="00FA7043"/>
    <w:rsid w:val="00FA729F"/>
    <w:rsid w:val="00FB002F"/>
    <w:rsid w:val="00FC28D4"/>
    <w:rsid w:val="00FD0691"/>
    <w:rsid w:val="00FD069F"/>
    <w:rsid w:val="00FD1417"/>
    <w:rsid w:val="00FD6D3F"/>
    <w:rsid w:val="00FE00C7"/>
    <w:rsid w:val="00FE67FA"/>
    <w:rsid w:val="00FE6986"/>
    <w:rsid w:val="00FE7DCE"/>
    <w:rsid w:val="00FF143A"/>
    <w:rsid w:val="00FF21FD"/>
    <w:rsid w:val="00FF3824"/>
    <w:rsid w:val="00FF5666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F62"/>
    <w:pPr>
      <w:spacing w:after="120" w:line="288" w:lineRule="auto"/>
    </w:pPr>
    <w:rPr>
      <w:rFonts w:ascii="PetrocartOffice" w:hAnsi="PetrocartOffice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0F62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740F62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740F62"/>
    <w:pPr>
      <w:keepNext/>
      <w:spacing w:before="120" w:after="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91A9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91A9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0F6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740F62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sid w:val="00740F62"/>
    <w:rPr>
      <w:rFonts w:ascii="PetrocartOffice" w:hAnsi="PetrocartOffice"/>
      <w:color w:val="008000"/>
      <w:sz w:val="22"/>
      <w:szCs w:val="22"/>
      <w:u w:val="single"/>
    </w:rPr>
  </w:style>
  <w:style w:type="paragraph" w:customStyle="1" w:styleId="Style1">
    <w:name w:val="Style1"/>
    <w:basedOn w:val="Normal"/>
    <w:rsid w:val="00C05C39"/>
    <w:rPr>
      <w:rFonts w:ascii="Trebuchet MS" w:hAnsi="Trebuchet MS"/>
    </w:rPr>
  </w:style>
  <w:style w:type="paragraph" w:customStyle="1" w:styleId="Bulleted">
    <w:name w:val="Bulleted"/>
    <w:basedOn w:val="Normal"/>
    <w:rsid w:val="00740F62"/>
    <w:pPr>
      <w:numPr>
        <w:numId w:val="11"/>
      </w:numPr>
      <w:spacing w:before="1600"/>
    </w:pPr>
    <w:rPr>
      <w:szCs w:val="20"/>
    </w:rPr>
  </w:style>
  <w:style w:type="paragraph" w:customStyle="1" w:styleId="Tabletext">
    <w:name w:val="Table text"/>
    <w:basedOn w:val="Normal"/>
    <w:rsid w:val="007902C2"/>
    <w:pPr>
      <w:spacing w:before="60" w:after="60" w:line="240" w:lineRule="auto"/>
    </w:pPr>
    <w:rPr>
      <w:kern w:val="24"/>
      <w:sz w:val="20"/>
    </w:rPr>
  </w:style>
  <w:style w:type="table" w:styleId="TableGrid">
    <w:name w:val="Table Grid"/>
    <w:basedOn w:val="TableNormal"/>
    <w:rsid w:val="007902C2"/>
    <w:pPr>
      <w:spacing w:before="60" w:after="60"/>
    </w:pPr>
    <w:rPr>
      <w:rFonts w:ascii="PetrocartOffice" w:hAnsi="PetrocartOffice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Heading5Char">
    <w:name w:val="Heading 5 Char"/>
    <w:link w:val="Heading5"/>
    <w:semiHidden/>
    <w:rsid w:val="00C91A94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Heading7Char">
    <w:name w:val="Heading 7 Char"/>
    <w:link w:val="Heading7"/>
    <w:semiHidden/>
    <w:rsid w:val="00C91A94"/>
    <w:rPr>
      <w:rFonts w:ascii="Cambria" w:eastAsia="Times New Roman" w:hAnsi="Cambria" w:cs="Times New Roman"/>
      <w:i/>
      <w:iCs/>
      <w:color w:val="404040"/>
      <w:sz w:val="22"/>
      <w:szCs w:val="24"/>
    </w:rPr>
  </w:style>
  <w:style w:type="paragraph" w:styleId="BodyText">
    <w:name w:val="Body Text"/>
    <w:basedOn w:val="Normal"/>
    <w:link w:val="BodyTextChar"/>
    <w:rsid w:val="00C91A94"/>
    <w:pPr>
      <w:spacing w:after="0" w:line="240" w:lineRule="auto"/>
    </w:pPr>
    <w:rPr>
      <w:rFonts w:ascii="Times New Roman" w:hAnsi="Times New Roman"/>
      <w:sz w:val="28"/>
      <w:lang w:val="en-GB"/>
    </w:rPr>
  </w:style>
  <w:style w:type="character" w:customStyle="1" w:styleId="BodyTextChar">
    <w:name w:val="Body Text Char"/>
    <w:link w:val="BodyText"/>
    <w:rsid w:val="00C91A94"/>
    <w:rPr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91A94"/>
    <w:pPr>
      <w:ind w:left="720"/>
      <w:contextualSpacing/>
    </w:pPr>
  </w:style>
  <w:style w:type="paragraph" w:styleId="NoSpacing">
    <w:name w:val="No Spacing"/>
    <w:uiPriority w:val="1"/>
    <w:qFormat/>
    <w:rsid w:val="00C91A94"/>
    <w:rPr>
      <w:rFonts w:ascii="PetrocartOffice" w:hAnsi="PetrocartOffice"/>
      <w:sz w:val="22"/>
      <w:szCs w:val="24"/>
      <w:lang w:val="en-US" w:eastAsia="en-US"/>
    </w:rPr>
  </w:style>
  <w:style w:type="character" w:styleId="Strong">
    <w:name w:val="Strong"/>
    <w:qFormat/>
    <w:rsid w:val="00341FD8"/>
    <w:rPr>
      <w:b/>
      <w:bCs/>
    </w:rPr>
  </w:style>
  <w:style w:type="paragraph" w:styleId="BalloonText">
    <w:name w:val="Balloon Text"/>
    <w:basedOn w:val="Normal"/>
    <w:semiHidden/>
    <w:rsid w:val="0054690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3710"/>
    <w:rPr>
      <w:rFonts w:ascii="PetrocartOffice" w:hAnsi="PetrocartOffice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0522-1E20-411B-95AE-372CACDB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1986</Words>
  <Characters>11524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¬¬</vt:lpstr>
      <vt:lpstr>¬¬</vt:lpstr>
    </vt:vector>
  </TitlesOfParts>
  <Company>Grapefruit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andrei.popa</dc:creator>
  <cp:lastModifiedBy>adrisan</cp:lastModifiedBy>
  <cp:revision>31</cp:revision>
  <cp:lastPrinted>2022-04-07T13:24:00Z</cp:lastPrinted>
  <dcterms:created xsi:type="dcterms:W3CDTF">2023-03-13T11:12:00Z</dcterms:created>
  <dcterms:modified xsi:type="dcterms:W3CDTF">2024-03-23T22:30:00Z</dcterms:modified>
</cp:coreProperties>
</file>